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AA873" w14:textId="77777777" w:rsidR="0006699E" w:rsidRPr="0006699E" w:rsidRDefault="001E2937" w:rsidP="00607BD7">
      <w:pPr>
        <w:jc w:val="center"/>
        <w:rPr>
          <w:rFonts w:ascii="Arial" w:hAnsi="Arial" w:cs="Arial"/>
          <w:b/>
          <w:sz w:val="28"/>
          <w:szCs w:val="28"/>
        </w:rPr>
      </w:pPr>
      <w:bookmarkStart w:id="0" w:name="_GoBack"/>
      <w:bookmarkEnd w:id="0"/>
      <w:r>
        <w:rPr>
          <w:rFonts w:ascii="Arial" w:hAnsi="Arial" w:cs="Arial"/>
          <w:b/>
          <w:sz w:val="28"/>
          <w:szCs w:val="28"/>
        </w:rPr>
        <w:t>Friends of the Arc Foundation, Inc.</w:t>
      </w:r>
    </w:p>
    <w:p w14:paraId="23DD3239" w14:textId="77777777" w:rsidR="001E2937" w:rsidRPr="001E2937" w:rsidRDefault="001E2937" w:rsidP="00607BD7">
      <w:pPr>
        <w:jc w:val="center"/>
        <w:rPr>
          <w:rFonts w:ascii="Arial" w:hAnsi="Arial" w:cs="Arial"/>
          <w:b/>
          <w:sz w:val="20"/>
          <w:szCs w:val="20"/>
        </w:rPr>
      </w:pPr>
      <w:smartTag w:uri="urn:schemas-microsoft-com:office:smarttags" w:element="Street">
        <w:smartTag w:uri="urn:schemas-microsoft-com:office:smarttags" w:element="address">
          <w:r w:rsidRPr="001E2937">
            <w:rPr>
              <w:rFonts w:ascii="Arial" w:hAnsi="Arial" w:cs="Arial"/>
              <w:b/>
              <w:sz w:val="20"/>
              <w:szCs w:val="20"/>
            </w:rPr>
            <w:t>245 Genesee St</w:t>
          </w:r>
        </w:smartTag>
      </w:smartTag>
      <w:r w:rsidRPr="001E2937">
        <w:rPr>
          <w:rFonts w:ascii="Arial" w:hAnsi="Arial" w:cs="Arial"/>
          <w:b/>
          <w:sz w:val="20"/>
          <w:szCs w:val="20"/>
        </w:rPr>
        <w:t>.</w:t>
      </w:r>
    </w:p>
    <w:p w14:paraId="77DC8481" w14:textId="77777777" w:rsidR="001E2937" w:rsidRPr="001E2937" w:rsidRDefault="001E2937" w:rsidP="00607BD7">
      <w:pPr>
        <w:jc w:val="center"/>
        <w:rPr>
          <w:rFonts w:ascii="Arial" w:hAnsi="Arial" w:cs="Arial"/>
          <w:b/>
          <w:sz w:val="20"/>
          <w:szCs w:val="20"/>
        </w:rPr>
      </w:pPr>
      <w:smartTag w:uri="urn:schemas-microsoft-com:office:smarttags" w:element="place">
        <w:smartTag w:uri="urn:schemas-microsoft-com:office:smarttags" w:element="City">
          <w:r w:rsidRPr="001E2937">
            <w:rPr>
              <w:rFonts w:ascii="Arial" w:hAnsi="Arial" w:cs="Arial"/>
              <w:b/>
              <w:sz w:val="20"/>
              <w:szCs w:val="20"/>
            </w:rPr>
            <w:t>Utica</w:t>
          </w:r>
        </w:smartTag>
        <w:r w:rsidRPr="001E2937">
          <w:rPr>
            <w:rFonts w:ascii="Arial" w:hAnsi="Arial" w:cs="Arial"/>
            <w:b/>
            <w:sz w:val="20"/>
            <w:szCs w:val="20"/>
          </w:rPr>
          <w:t xml:space="preserve">, </w:t>
        </w:r>
        <w:smartTag w:uri="urn:schemas-microsoft-com:office:smarttags" w:element="State">
          <w:r w:rsidRPr="001E2937">
            <w:rPr>
              <w:rFonts w:ascii="Arial" w:hAnsi="Arial" w:cs="Arial"/>
              <w:b/>
              <w:sz w:val="20"/>
              <w:szCs w:val="20"/>
            </w:rPr>
            <w:t>NY</w:t>
          </w:r>
        </w:smartTag>
        <w:r w:rsidRPr="001E2937">
          <w:rPr>
            <w:rFonts w:ascii="Arial" w:hAnsi="Arial" w:cs="Arial"/>
            <w:b/>
            <w:sz w:val="20"/>
            <w:szCs w:val="20"/>
          </w:rPr>
          <w:t xml:space="preserve"> </w:t>
        </w:r>
        <w:smartTag w:uri="urn:schemas-microsoft-com:office:smarttags" w:element="PostalCode">
          <w:r w:rsidRPr="001E2937">
            <w:rPr>
              <w:rFonts w:ascii="Arial" w:hAnsi="Arial" w:cs="Arial"/>
              <w:b/>
              <w:sz w:val="20"/>
              <w:szCs w:val="20"/>
            </w:rPr>
            <w:t>13501</w:t>
          </w:r>
        </w:smartTag>
      </w:smartTag>
    </w:p>
    <w:p w14:paraId="61D433DC" w14:textId="77777777" w:rsidR="00C215A0" w:rsidRPr="001E2937" w:rsidRDefault="00607BD7" w:rsidP="00607BD7">
      <w:pPr>
        <w:jc w:val="center"/>
        <w:rPr>
          <w:rFonts w:ascii="Arial" w:hAnsi="Arial" w:cs="Arial"/>
          <w:i/>
          <w:sz w:val="28"/>
          <w:szCs w:val="28"/>
        </w:rPr>
      </w:pPr>
      <w:r w:rsidRPr="001E2937">
        <w:rPr>
          <w:rFonts w:ascii="Arial" w:hAnsi="Arial" w:cs="Arial"/>
          <w:i/>
          <w:sz w:val="28"/>
          <w:szCs w:val="28"/>
        </w:rPr>
        <w:t>Statement of Investment Policy</w:t>
      </w:r>
    </w:p>
    <w:p w14:paraId="24D66773" w14:textId="77777777" w:rsidR="00607BD7" w:rsidRDefault="00607BD7" w:rsidP="00607BD7">
      <w:pPr>
        <w:jc w:val="center"/>
        <w:rPr>
          <w:rFonts w:ascii="Arial" w:hAnsi="Arial" w:cs="Arial"/>
          <w:i/>
          <w:sz w:val="28"/>
          <w:szCs w:val="28"/>
        </w:rPr>
      </w:pPr>
      <w:r w:rsidRPr="001E2937">
        <w:rPr>
          <w:rFonts w:ascii="Arial" w:hAnsi="Arial" w:cs="Arial"/>
          <w:i/>
          <w:sz w:val="28"/>
          <w:szCs w:val="28"/>
        </w:rPr>
        <w:t>Objectives and Investment Guidelines</w:t>
      </w:r>
    </w:p>
    <w:p w14:paraId="504B692A" w14:textId="77777777" w:rsidR="006616AF" w:rsidRPr="006616AF" w:rsidRDefault="006616AF" w:rsidP="00607BD7">
      <w:pPr>
        <w:jc w:val="center"/>
        <w:rPr>
          <w:rFonts w:ascii="Arial" w:hAnsi="Arial" w:cs="Arial"/>
          <w:i/>
          <w:sz w:val="22"/>
          <w:szCs w:val="22"/>
        </w:rPr>
      </w:pPr>
      <w:r w:rsidRPr="006616AF">
        <w:rPr>
          <w:rFonts w:ascii="Arial" w:hAnsi="Arial" w:cs="Arial"/>
          <w:i/>
          <w:sz w:val="22"/>
          <w:szCs w:val="22"/>
        </w:rPr>
        <w:t>Originated: September 2003</w:t>
      </w:r>
    </w:p>
    <w:p w14:paraId="780E478C" w14:textId="77777777" w:rsidR="006616AF" w:rsidRPr="006616AF" w:rsidRDefault="006616AF" w:rsidP="00607BD7">
      <w:pPr>
        <w:jc w:val="center"/>
        <w:rPr>
          <w:rFonts w:ascii="Arial" w:hAnsi="Arial" w:cs="Arial"/>
          <w:i/>
          <w:sz w:val="22"/>
          <w:szCs w:val="22"/>
        </w:rPr>
      </w:pPr>
      <w:r w:rsidRPr="006616AF">
        <w:rPr>
          <w:rFonts w:ascii="Arial" w:hAnsi="Arial" w:cs="Arial"/>
          <w:i/>
          <w:sz w:val="22"/>
          <w:szCs w:val="22"/>
        </w:rPr>
        <w:t>Revised: March 2011</w:t>
      </w:r>
    </w:p>
    <w:p w14:paraId="56DBB726" w14:textId="77777777" w:rsidR="006616AF" w:rsidRDefault="006616AF" w:rsidP="00607BD7">
      <w:pPr>
        <w:rPr>
          <w:rFonts w:ascii="Arial" w:hAnsi="Arial" w:cs="Arial"/>
        </w:rPr>
      </w:pPr>
    </w:p>
    <w:p w14:paraId="460E1F38" w14:textId="77777777" w:rsidR="00607BD7" w:rsidRPr="0006699E" w:rsidRDefault="00607BD7" w:rsidP="00607BD7">
      <w:pPr>
        <w:rPr>
          <w:rFonts w:ascii="Arial" w:hAnsi="Arial" w:cs="Arial"/>
        </w:rPr>
      </w:pPr>
      <w:r w:rsidRPr="0006699E">
        <w:rPr>
          <w:rFonts w:ascii="Arial" w:hAnsi="Arial" w:cs="Arial"/>
        </w:rPr>
        <w:t>Introduction</w:t>
      </w:r>
    </w:p>
    <w:p w14:paraId="26D08F32" w14:textId="77777777" w:rsidR="00607BD7" w:rsidRPr="0006699E" w:rsidRDefault="00607BD7" w:rsidP="00607BD7">
      <w:pPr>
        <w:rPr>
          <w:rFonts w:ascii="Arial" w:hAnsi="Arial" w:cs="Arial"/>
        </w:rPr>
      </w:pPr>
    </w:p>
    <w:p w14:paraId="2A124190" w14:textId="77777777" w:rsidR="00607BD7" w:rsidRPr="0006699E" w:rsidRDefault="00607BD7" w:rsidP="00607BD7">
      <w:pPr>
        <w:rPr>
          <w:rFonts w:ascii="Arial" w:hAnsi="Arial" w:cs="Arial"/>
        </w:rPr>
      </w:pPr>
      <w:r w:rsidRPr="0006699E">
        <w:rPr>
          <w:rFonts w:ascii="Arial" w:hAnsi="Arial" w:cs="Arial"/>
        </w:rPr>
        <w:t>This statement of investment objectives and policies is set forth in order to:</w:t>
      </w:r>
    </w:p>
    <w:p w14:paraId="196A0755" w14:textId="77777777" w:rsidR="00607BD7" w:rsidRPr="0006699E" w:rsidRDefault="00607BD7" w:rsidP="00607BD7">
      <w:pPr>
        <w:rPr>
          <w:rFonts w:ascii="Arial" w:hAnsi="Arial" w:cs="Arial"/>
        </w:rPr>
      </w:pPr>
    </w:p>
    <w:p w14:paraId="13A80F70" w14:textId="77777777" w:rsidR="00607BD7" w:rsidRPr="0006699E" w:rsidRDefault="00607BD7" w:rsidP="00607BD7">
      <w:pPr>
        <w:numPr>
          <w:ilvl w:val="0"/>
          <w:numId w:val="1"/>
        </w:numPr>
        <w:rPr>
          <w:rFonts w:ascii="Arial" w:hAnsi="Arial" w:cs="Arial"/>
        </w:rPr>
      </w:pPr>
      <w:r w:rsidRPr="0006699E">
        <w:rPr>
          <w:rFonts w:ascii="Arial" w:hAnsi="Arial" w:cs="Arial"/>
        </w:rPr>
        <w:t>Establish a clear understanding of the trustees</w:t>
      </w:r>
      <w:r w:rsidR="0006699E">
        <w:rPr>
          <w:rFonts w:ascii="Arial" w:hAnsi="Arial" w:cs="Arial"/>
        </w:rPr>
        <w:t>’</w:t>
      </w:r>
      <w:r w:rsidRPr="0006699E">
        <w:rPr>
          <w:rFonts w:ascii="Arial" w:hAnsi="Arial" w:cs="Arial"/>
        </w:rPr>
        <w:t xml:space="preserve"> investment policies and objectives for the plan.</w:t>
      </w:r>
    </w:p>
    <w:p w14:paraId="31650113" w14:textId="77777777" w:rsidR="00607BD7" w:rsidRPr="0006699E" w:rsidRDefault="00607BD7" w:rsidP="00607BD7">
      <w:pPr>
        <w:numPr>
          <w:ilvl w:val="0"/>
          <w:numId w:val="1"/>
        </w:numPr>
        <w:rPr>
          <w:rFonts w:ascii="Arial" w:hAnsi="Arial" w:cs="Arial"/>
        </w:rPr>
      </w:pPr>
      <w:r w:rsidRPr="0006699E">
        <w:rPr>
          <w:rFonts w:ascii="Arial" w:hAnsi="Arial" w:cs="Arial"/>
        </w:rPr>
        <w:t xml:space="preserve">Develop specific guidelines and limitations for the investment manager to </w:t>
      </w:r>
      <w:proofErr w:type="gramStart"/>
      <w:r w:rsidRPr="0006699E">
        <w:rPr>
          <w:rFonts w:ascii="Arial" w:hAnsi="Arial" w:cs="Arial"/>
        </w:rPr>
        <w:t>insure</w:t>
      </w:r>
      <w:proofErr w:type="gramEnd"/>
      <w:r w:rsidRPr="0006699E">
        <w:rPr>
          <w:rFonts w:ascii="Arial" w:hAnsi="Arial" w:cs="Arial"/>
        </w:rPr>
        <w:t xml:space="preserve"> that assets are being managed in accordance with the investment policies and objectives.</w:t>
      </w:r>
    </w:p>
    <w:p w14:paraId="0AE6F106" w14:textId="77777777" w:rsidR="00607BD7" w:rsidRPr="0006699E" w:rsidRDefault="00607BD7" w:rsidP="00607BD7">
      <w:pPr>
        <w:numPr>
          <w:ilvl w:val="0"/>
          <w:numId w:val="1"/>
        </w:numPr>
        <w:rPr>
          <w:rFonts w:ascii="Arial" w:hAnsi="Arial" w:cs="Arial"/>
        </w:rPr>
      </w:pPr>
      <w:r w:rsidRPr="0006699E">
        <w:rPr>
          <w:rFonts w:ascii="Arial" w:hAnsi="Arial" w:cs="Arial"/>
        </w:rPr>
        <w:t>Provide a basis for the evaluation of the investment performance of the plan.</w:t>
      </w:r>
    </w:p>
    <w:p w14:paraId="58B932B8" w14:textId="77777777" w:rsidR="00607BD7" w:rsidRPr="0006699E" w:rsidRDefault="00607BD7" w:rsidP="00607BD7">
      <w:pPr>
        <w:rPr>
          <w:rFonts w:ascii="Arial" w:hAnsi="Arial" w:cs="Arial"/>
        </w:rPr>
      </w:pPr>
    </w:p>
    <w:p w14:paraId="53DB97E1" w14:textId="77777777" w:rsidR="00607BD7" w:rsidRPr="0006699E" w:rsidRDefault="00607BD7" w:rsidP="00607BD7">
      <w:pPr>
        <w:rPr>
          <w:rFonts w:ascii="Arial" w:hAnsi="Arial" w:cs="Arial"/>
        </w:rPr>
      </w:pPr>
      <w:r w:rsidRPr="0006699E">
        <w:rPr>
          <w:rFonts w:ascii="Arial" w:hAnsi="Arial" w:cs="Arial"/>
        </w:rPr>
        <w:t>It is the intent of this statement to provide investment objectives which are sufficiently specific to be meaningful, but sufficiently flexible to be practicable.  These objectives are designed to establish an attitude and philosophy which will guide the investment manager toward the desired performance.</w:t>
      </w:r>
    </w:p>
    <w:p w14:paraId="2A5E872E" w14:textId="77777777" w:rsidR="00607BD7" w:rsidRPr="0006699E" w:rsidRDefault="00607BD7" w:rsidP="00607BD7">
      <w:pPr>
        <w:rPr>
          <w:rFonts w:ascii="Arial" w:hAnsi="Arial" w:cs="Arial"/>
        </w:rPr>
      </w:pPr>
    </w:p>
    <w:p w14:paraId="0774AD88" w14:textId="77777777" w:rsidR="002131D1" w:rsidRPr="0006699E" w:rsidRDefault="00607BD7" w:rsidP="00607BD7">
      <w:pPr>
        <w:rPr>
          <w:rFonts w:ascii="Arial" w:hAnsi="Arial" w:cs="Arial"/>
          <w:b/>
        </w:rPr>
      </w:pPr>
      <w:r w:rsidRPr="0006699E">
        <w:rPr>
          <w:rFonts w:ascii="Arial" w:hAnsi="Arial" w:cs="Arial"/>
          <w:b/>
        </w:rPr>
        <w:t>Trustees’ Responsibility</w:t>
      </w:r>
    </w:p>
    <w:p w14:paraId="2231E844" w14:textId="49BFAA2A" w:rsidR="00607BD7" w:rsidRDefault="002131D1" w:rsidP="00607BD7">
      <w:pPr>
        <w:rPr>
          <w:rFonts w:ascii="Arial" w:hAnsi="Arial" w:cs="Arial"/>
        </w:rPr>
      </w:pPr>
      <w:r w:rsidRPr="0006699E">
        <w:rPr>
          <w:rFonts w:ascii="Arial" w:hAnsi="Arial" w:cs="Arial"/>
        </w:rPr>
        <w:t xml:space="preserve">The trustees are charged by law with the responsibility for the investment assets of the fund.  The trustees shall discharge their duties solely in the interest of the plan, with the care, skill, prudence and diligence under the circumstances then prevailing, that a prudent </w:t>
      </w:r>
      <w:r w:rsidR="008139CA" w:rsidRPr="0006699E">
        <w:rPr>
          <w:rFonts w:ascii="Arial" w:hAnsi="Arial" w:cs="Arial"/>
        </w:rPr>
        <w:t>person</w:t>
      </w:r>
      <w:r w:rsidRPr="0006699E">
        <w:rPr>
          <w:rFonts w:ascii="Arial" w:hAnsi="Arial" w:cs="Arial"/>
        </w:rPr>
        <w:t>, acting in a like capacity and familiar with such matters would use in the conduct of an enterprise of a like character with like aims.</w:t>
      </w:r>
      <w:r w:rsidR="00607BD7" w:rsidRPr="0006699E">
        <w:rPr>
          <w:rFonts w:ascii="Arial" w:hAnsi="Arial" w:cs="Arial"/>
        </w:rPr>
        <w:t xml:space="preserve"> </w:t>
      </w:r>
    </w:p>
    <w:p w14:paraId="58EFDCE8" w14:textId="04FA8D59" w:rsidR="008D15A2" w:rsidRDefault="008D15A2" w:rsidP="00607BD7">
      <w:pPr>
        <w:rPr>
          <w:rFonts w:ascii="Arial" w:hAnsi="Arial" w:cs="Arial"/>
        </w:rPr>
      </w:pPr>
    </w:p>
    <w:p w14:paraId="56D5B7DF" w14:textId="277285B4" w:rsidR="008D15A2" w:rsidRPr="008D15A2" w:rsidRDefault="008D15A2" w:rsidP="008D15A2">
      <w:pPr>
        <w:rPr>
          <w:rFonts w:ascii="Arial" w:hAnsi="Arial" w:cs="Arial"/>
          <w:color w:val="4472C4" w:themeColor="accent1"/>
        </w:rPr>
      </w:pPr>
      <w:r w:rsidRPr="008D15A2">
        <w:rPr>
          <w:rFonts w:ascii="Arial" w:hAnsi="Arial" w:cs="Arial"/>
          <w:color w:val="4472C4" w:themeColor="accent1"/>
        </w:rPr>
        <w:t xml:space="preserve">In accordance with the New York Prudent Management of Institutional Funds Act (NYPMIFA), the </w:t>
      </w:r>
      <w:r w:rsidR="00A30DF5">
        <w:rPr>
          <w:rFonts w:ascii="Arial" w:hAnsi="Arial" w:cs="Arial"/>
          <w:color w:val="4472C4" w:themeColor="accent1"/>
        </w:rPr>
        <w:t>Finance</w:t>
      </w:r>
      <w:r w:rsidRPr="008D15A2">
        <w:rPr>
          <w:rFonts w:ascii="Arial" w:hAnsi="Arial" w:cs="Arial"/>
          <w:color w:val="4472C4" w:themeColor="accent1"/>
        </w:rPr>
        <w:t xml:space="preserve"> Committee will consider the purpose of both the </w:t>
      </w:r>
      <w:r>
        <w:rPr>
          <w:rFonts w:ascii="Arial" w:hAnsi="Arial" w:cs="Arial"/>
          <w:color w:val="4472C4" w:themeColor="accent1"/>
        </w:rPr>
        <w:t>Foundation</w:t>
      </w:r>
      <w:r w:rsidRPr="008D15A2">
        <w:rPr>
          <w:rFonts w:ascii="Arial" w:hAnsi="Arial" w:cs="Arial"/>
          <w:color w:val="4472C4" w:themeColor="accent1"/>
        </w:rPr>
        <w:t xml:space="preserve"> and its assets in managing and investing institutional funds.  All individuals responsible for managing and investing </w:t>
      </w:r>
      <w:r>
        <w:rPr>
          <w:rFonts w:ascii="Arial" w:hAnsi="Arial" w:cs="Arial"/>
          <w:color w:val="4472C4" w:themeColor="accent1"/>
        </w:rPr>
        <w:t>Foundation</w:t>
      </w:r>
      <w:r w:rsidRPr="008D15A2">
        <w:rPr>
          <w:rFonts w:ascii="Arial" w:hAnsi="Arial" w:cs="Arial"/>
          <w:color w:val="4472C4" w:themeColor="accent1"/>
        </w:rPr>
        <w:t xml:space="preserve"> </w:t>
      </w:r>
      <w:r w:rsidRPr="008D15A2">
        <w:rPr>
          <w:rFonts w:ascii="Arial" w:hAnsi="Arial" w:cs="Arial"/>
          <w:color w:val="4472C4" w:themeColor="accent1"/>
        </w:rPr>
        <w:t>funds must do so in good faith and with the care that an ordinarily prudent person in a like position would exercise under similar circumstances.  In making any decision relative to the investment of institutional funds, the following factors will be considered:</w:t>
      </w:r>
    </w:p>
    <w:p w14:paraId="5FFBD4AE"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General economic </w:t>
      </w:r>
      <w:proofErr w:type="gramStart"/>
      <w:r w:rsidRPr="008D15A2">
        <w:rPr>
          <w:rFonts w:ascii="Arial" w:hAnsi="Arial" w:cs="Arial"/>
          <w:color w:val="4472C4" w:themeColor="accent1"/>
          <w:sz w:val="24"/>
          <w:szCs w:val="24"/>
        </w:rPr>
        <w:t>conditions;</w:t>
      </w:r>
      <w:proofErr w:type="gramEnd"/>
    </w:p>
    <w:p w14:paraId="5B1AFBEA"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The possible effect of inflation or </w:t>
      </w:r>
      <w:proofErr w:type="gramStart"/>
      <w:r w:rsidRPr="008D15A2">
        <w:rPr>
          <w:rFonts w:ascii="Arial" w:hAnsi="Arial" w:cs="Arial"/>
          <w:color w:val="4472C4" w:themeColor="accent1"/>
          <w:sz w:val="24"/>
          <w:szCs w:val="24"/>
        </w:rPr>
        <w:t>deflation;</w:t>
      </w:r>
      <w:proofErr w:type="gramEnd"/>
    </w:p>
    <w:p w14:paraId="353F1EA5"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Tax consequences, if any, of investment decisions or </w:t>
      </w:r>
      <w:proofErr w:type="gramStart"/>
      <w:r w:rsidRPr="008D15A2">
        <w:rPr>
          <w:rFonts w:ascii="Arial" w:hAnsi="Arial" w:cs="Arial"/>
          <w:color w:val="4472C4" w:themeColor="accent1"/>
          <w:sz w:val="24"/>
          <w:szCs w:val="24"/>
        </w:rPr>
        <w:t>strategies;</w:t>
      </w:r>
      <w:proofErr w:type="gramEnd"/>
    </w:p>
    <w:p w14:paraId="5187633A" w14:textId="612EC00F"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The role of individual investments in context of the overall </w:t>
      </w:r>
      <w:proofErr w:type="gramStart"/>
      <w:r>
        <w:rPr>
          <w:rFonts w:ascii="Arial" w:hAnsi="Arial" w:cs="Arial"/>
          <w:color w:val="4472C4" w:themeColor="accent1"/>
          <w:sz w:val="24"/>
          <w:szCs w:val="24"/>
        </w:rPr>
        <w:t>p</w:t>
      </w:r>
      <w:r w:rsidRPr="008D15A2">
        <w:rPr>
          <w:rFonts w:ascii="Arial" w:hAnsi="Arial" w:cs="Arial"/>
          <w:color w:val="4472C4" w:themeColor="accent1"/>
          <w:sz w:val="24"/>
          <w:szCs w:val="24"/>
        </w:rPr>
        <w:t>ortfolio;</w:t>
      </w:r>
      <w:proofErr w:type="gramEnd"/>
    </w:p>
    <w:p w14:paraId="51F68641"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The expected total return from income and appreciation of the </w:t>
      </w:r>
      <w:proofErr w:type="gramStart"/>
      <w:r w:rsidRPr="008D15A2">
        <w:rPr>
          <w:rFonts w:ascii="Arial" w:hAnsi="Arial" w:cs="Arial"/>
          <w:color w:val="4472C4" w:themeColor="accent1"/>
          <w:sz w:val="24"/>
          <w:szCs w:val="24"/>
        </w:rPr>
        <w:t>investments;</w:t>
      </w:r>
      <w:proofErr w:type="gramEnd"/>
    </w:p>
    <w:p w14:paraId="798951D0"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 xml:space="preserve">The overall resources of the </w:t>
      </w:r>
      <w:proofErr w:type="gramStart"/>
      <w:r w:rsidRPr="008D15A2">
        <w:rPr>
          <w:rFonts w:ascii="Arial" w:hAnsi="Arial" w:cs="Arial"/>
          <w:color w:val="4472C4" w:themeColor="accent1"/>
          <w:sz w:val="24"/>
          <w:szCs w:val="24"/>
        </w:rPr>
        <w:t>Institution;</w:t>
      </w:r>
      <w:proofErr w:type="gramEnd"/>
    </w:p>
    <w:p w14:paraId="64BFFB01" w14:textId="77777777"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The needs of the Institution to make distributions and preserve capital; and</w:t>
      </w:r>
    </w:p>
    <w:p w14:paraId="1B0D3360" w14:textId="561E556C" w:rsidR="008D15A2" w:rsidRPr="008D15A2" w:rsidRDefault="008D15A2" w:rsidP="008D15A2">
      <w:pPr>
        <w:pStyle w:val="ListParagraph"/>
        <w:numPr>
          <w:ilvl w:val="0"/>
          <w:numId w:val="11"/>
        </w:numPr>
        <w:ind w:left="720"/>
        <w:rPr>
          <w:rFonts w:ascii="Arial" w:hAnsi="Arial" w:cs="Arial"/>
          <w:color w:val="4472C4" w:themeColor="accent1"/>
          <w:sz w:val="24"/>
          <w:szCs w:val="24"/>
        </w:rPr>
      </w:pPr>
      <w:r w:rsidRPr="008D15A2">
        <w:rPr>
          <w:rFonts w:ascii="Arial" w:hAnsi="Arial" w:cs="Arial"/>
          <w:color w:val="4472C4" w:themeColor="accent1"/>
          <w:sz w:val="24"/>
          <w:szCs w:val="24"/>
        </w:rPr>
        <w:t>An asset’s special relationship or value, if any, to the purpose of the Institution.</w:t>
      </w:r>
    </w:p>
    <w:p w14:paraId="04589EEE" w14:textId="77777777" w:rsidR="008D15A2" w:rsidRPr="0006699E" w:rsidRDefault="008D15A2" w:rsidP="00607BD7">
      <w:pPr>
        <w:rPr>
          <w:rFonts w:ascii="Arial" w:hAnsi="Arial" w:cs="Arial"/>
        </w:rPr>
      </w:pPr>
    </w:p>
    <w:p w14:paraId="6FA83278" w14:textId="77777777" w:rsidR="005F0E10" w:rsidRPr="0006699E" w:rsidRDefault="005F0E10" w:rsidP="00607BD7">
      <w:pPr>
        <w:rPr>
          <w:rFonts w:ascii="Arial" w:hAnsi="Arial" w:cs="Arial"/>
        </w:rPr>
      </w:pPr>
    </w:p>
    <w:p w14:paraId="22A52786" w14:textId="77777777" w:rsidR="005F0E10" w:rsidRPr="0006699E" w:rsidRDefault="005F0E10" w:rsidP="00607BD7">
      <w:pPr>
        <w:rPr>
          <w:rFonts w:ascii="Arial" w:hAnsi="Arial" w:cs="Arial"/>
          <w:b/>
        </w:rPr>
      </w:pPr>
      <w:r w:rsidRPr="0006699E">
        <w:rPr>
          <w:rFonts w:ascii="Arial" w:hAnsi="Arial" w:cs="Arial"/>
          <w:b/>
        </w:rPr>
        <w:t>Investment Management</w:t>
      </w:r>
    </w:p>
    <w:p w14:paraId="34E9F1F5" w14:textId="77777777" w:rsidR="005F0E10" w:rsidRPr="0006699E" w:rsidRDefault="005F0E10" w:rsidP="00607BD7">
      <w:pPr>
        <w:rPr>
          <w:rFonts w:ascii="Arial" w:hAnsi="Arial" w:cs="Arial"/>
        </w:rPr>
      </w:pPr>
      <w:r w:rsidRPr="0006699E">
        <w:rPr>
          <w:rFonts w:ascii="Arial" w:hAnsi="Arial" w:cs="Arial"/>
        </w:rPr>
        <w:t>The trustees are authorized and permitted by agreement and declaration of trust to engage the services of an investment manager who possesses the necessary specialized research facilities and skilled manpower to meet these objectives and guidelines.</w:t>
      </w:r>
    </w:p>
    <w:p w14:paraId="0DF41947" w14:textId="77777777" w:rsidR="005F0E10" w:rsidRPr="0006699E" w:rsidRDefault="005F0E10" w:rsidP="00607BD7">
      <w:pPr>
        <w:rPr>
          <w:rFonts w:ascii="Arial" w:hAnsi="Arial" w:cs="Arial"/>
        </w:rPr>
      </w:pPr>
    </w:p>
    <w:p w14:paraId="687A6107" w14:textId="77777777" w:rsidR="005F0E10" w:rsidRPr="0006699E" w:rsidRDefault="005F0E10" w:rsidP="00607BD7">
      <w:pPr>
        <w:rPr>
          <w:rFonts w:ascii="Arial" w:hAnsi="Arial" w:cs="Arial"/>
        </w:rPr>
      </w:pPr>
      <w:r w:rsidRPr="0006699E">
        <w:rPr>
          <w:rFonts w:ascii="Arial" w:hAnsi="Arial" w:cs="Arial"/>
        </w:rPr>
        <w:t>Policy guidelines will be determined by the trustees after considering the advice and recommendations of the investment manager and others.  All modifications of policy guidelines shall be in writing and signed by the Trustees.</w:t>
      </w:r>
    </w:p>
    <w:p w14:paraId="39E93823" w14:textId="77777777" w:rsidR="00B57A91" w:rsidRPr="0006699E" w:rsidRDefault="00B57A91" w:rsidP="00607BD7">
      <w:pPr>
        <w:rPr>
          <w:rFonts w:ascii="Arial" w:hAnsi="Arial" w:cs="Arial"/>
        </w:rPr>
      </w:pPr>
    </w:p>
    <w:p w14:paraId="431B7473" w14:textId="77777777" w:rsidR="005F0E10" w:rsidRDefault="002E1FBD" w:rsidP="00607BD7">
      <w:pPr>
        <w:rPr>
          <w:rFonts w:ascii="Arial" w:hAnsi="Arial" w:cs="Arial"/>
        </w:rPr>
      </w:pPr>
      <w:r w:rsidRPr="0006699E">
        <w:rPr>
          <w:rFonts w:ascii="Arial" w:hAnsi="Arial" w:cs="Arial"/>
        </w:rPr>
        <w:t>Investment Objectives</w:t>
      </w:r>
    </w:p>
    <w:p w14:paraId="0F4F4289" w14:textId="77777777" w:rsidR="00CA7FE4" w:rsidRPr="0006699E" w:rsidRDefault="00CA7FE4" w:rsidP="00607BD7">
      <w:pPr>
        <w:rPr>
          <w:rFonts w:ascii="Arial" w:hAnsi="Arial" w:cs="Arial"/>
        </w:rPr>
      </w:pPr>
    </w:p>
    <w:p w14:paraId="6EB844AE" w14:textId="77777777" w:rsidR="002E1FBD" w:rsidRPr="0006699E" w:rsidRDefault="002E1FBD" w:rsidP="002E1FBD">
      <w:pPr>
        <w:numPr>
          <w:ilvl w:val="0"/>
          <w:numId w:val="2"/>
        </w:numPr>
        <w:rPr>
          <w:rFonts w:ascii="Arial" w:hAnsi="Arial" w:cs="Arial"/>
        </w:rPr>
      </w:pPr>
      <w:r w:rsidRPr="0006699E">
        <w:rPr>
          <w:rFonts w:ascii="Arial" w:hAnsi="Arial" w:cs="Arial"/>
        </w:rPr>
        <w:t>To achieve a favorable relative return as compared with __</w:t>
      </w:r>
      <w:r w:rsidRPr="0006699E">
        <w:rPr>
          <w:rFonts w:ascii="Arial" w:hAnsi="Arial" w:cs="Arial"/>
          <w:u w:val="single"/>
        </w:rPr>
        <w:t>CPI</w:t>
      </w:r>
      <w:r w:rsidRPr="0006699E">
        <w:rPr>
          <w:rFonts w:ascii="Arial" w:hAnsi="Arial" w:cs="Arial"/>
        </w:rPr>
        <w:t>__</w:t>
      </w:r>
    </w:p>
    <w:p w14:paraId="2E2FA8EB" w14:textId="77777777" w:rsidR="002E1FBD" w:rsidRPr="0006699E" w:rsidRDefault="002E1FBD" w:rsidP="002E1FBD">
      <w:pPr>
        <w:rPr>
          <w:rFonts w:ascii="Arial" w:hAnsi="Arial" w:cs="Arial"/>
        </w:rPr>
      </w:pPr>
    </w:p>
    <w:p w14:paraId="757013D0" w14:textId="77777777" w:rsidR="002E1FBD" w:rsidRPr="0006699E" w:rsidRDefault="002E1FBD" w:rsidP="002E1FBD">
      <w:pPr>
        <w:numPr>
          <w:ilvl w:val="0"/>
          <w:numId w:val="2"/>
        </w:numPr>
        <w:rPr>
          <w:rFonts w:ascii="Arial" w:hAnsi="Arial" w:cs="Arial"/>
        </w:rPr>
      </w:pPr>
      <w:r w:rsidRPr="0006699E">
        <w:rPr>
          <w:rFonts w:ascii="Arial" w:hAnsi="Arial" w:cs="Arial"/>
        </w:rPr>
        <w:t>Preservation of capital</w:t>
      </w:r>
    </w:p>
    <w:p w14:paraId="67B50799" w14:textId="77777777" w:rsidR="002E1FBD" w:rsidRPr="0006699E" w:rsidRDefault="002E1FBD" w:rsidP="002E1FBD">
      <w:pPr>
        <w:rPr>
          <w:rFonts w:ascii="Arial" w:hAnsi="Arial" w:cs="Arial"/>
        </w:rPr>
      </w:pPr>
    </w:p>
    <w:p w14:paraId="26F16E4C" w14:textId="65EFA09C" w:rsidR="002E1FBD" w:rsidRPr="001B1ED7" w:rsidRDefault="002E1FBD" w:rsidP="002E1FBD">
      <w:pPr>
        <w:numPr>
          <w:ilvl w:val="0"/>
          <w:numId w:val="2"/>
        </w:numPr>
        <w:rPr>
          <w:rFonts w:ascii="Arial" w:hAnsi="Arial" w:cs="Arial"/>
        </w:rPr>
      </w:pPr>
      <w:r w:rsidRPr="0006699E">
        <w:rPr>
          <w:rFonts w:ascii="Arial" w:hAnsi="Arial" w:cs="Arial"/>
        </w:rPr>
        <w:t>Long</w:t>
      </w:r>
      <w:r w:rsidR="001B1ED7">
        <w:rPr>
          <w:rFonts w:ascii="Arial" w:hAnsi="Arial" w:cs="Arial"/>
        </w:rPr>
        <w:t>-</w:t>
      </w:r>
      <w:r w:rsidRPr="0006699E">
        <w:rPr>
          <w:rFonts w:ascii="Arial" w:hAnsi="Arial" w:cs="Arial"/>
        </w:rPr>
        <w:t xml:space="preserve">term </w:t>
      </w:r>
      <w:r w:rsidRPr="001B1ED7">
        <w:rPr>
          <w:rFonts w:ascii="Arial" w:hAnsi="Arial" w:cs="Arial"/>
          <w:strike/>
          <w:color w:val="FF0000"/>
        </w:rPr>
        <w:t>capital</w:t>
      </w:r>
      <w:r w:rsidR="001B1ED7">
        <w:rPr>
          <w:rFonts w:ascii="Arial" w:hAnsi="Arial" w:cs="Arial"/>
          <w:strike/>
          <w:color w:val="FF0000"/>
        </w:rPr>
        <w:t xml:space="preserve"> </w:t>
      </w:r>
      <w:r w:rsidR="001B1ED7" w:rsidRPr="001B1ED7">
        <w:rPr>
          <w:rFonts w:ascii="Arial" w:hAnsi="Arial" w:cs="Arial"/>
          <w:color w:val="4472C4" w:themeColor="accent1"/>
        </w:rPr>
        <w:t>growth of principal</w:t>
      </w:r>
      <w:r w:rsidR="001B1ED7">
        <w:rPr>
          <w:rFonts w:ascii="Arial" w:hAnsi="Arial" w:cs="Arial"/>
          <w:color w:val="4472C4" w:themeColor="accent1"/>
        </w:rPr>
        <w:t xml:space="preserve"> </w:t>
      </w:r>
    </w:p>
    <w:p w14:paraId="2C382D99" w14:textId="77777777" w:rsidR="001B1ED7" w:rsidRPr="001B1ED7" w:rsidRDefault="001B1ED7" w:rsidP="001B1ED7">
      <w:pPr>
        <w:ind w:left="360"/>
        <w:rPr>
          <w:rFonts w:ascii="Arial" w:hAnsi="Arial" w:cs="Arial"/>
        </w:rPr>
      </w:pPr>
    </w:p>
    <w:p w14:paraId="17211ACD" w14:textId="6F69249B" w:rsidR="002E1FBD" w:rsidRPr="001B1ED7" w:rsidRDefault="001B1ED7" w:rsidP="002E1FBD">
      <w:pPr>
        <w:pStyle w:val="ListParagraph"/>
        <w:numPr>
          <w:ilvl w:val="0"/>
          <w:numId w:val="2"/>
        </w:numPr>
        <w:rPr>
          <w:rFonts w:ascii="Arial" w:eastAsia="Times New Roman" w:hAnsi="Arial" w:cs="Arial"/>
          <w:color w:val="4472C4" w:themeColor="accent1"/>
          <w:sz w:val="24"/>
          <w:szCs w:val="24"/>
        </w:rPr>
      </w:pPr>
      <w:bookmarkStart w:id="1" w:name="_Hlk36812965"/>
      <w:r>
        <w:rPr>
          <w:rFonts w:ascii="Arial" w:eastAsia="Times New Roman" w:hAnsi="Arial" w:cs="Arial"/>
          <w:color w:val="4472C4" w:themeColor="accent1"/>
          <w:sz w:val="24"/>
          <w:szCs w:val="24"/>
        </w:rPr>
        <w:t>Achieve</w:t>
      </w:r>
      <w:r w:rsidRPr="001B1ED7">
        <w:rPr>
          <w:rFonts w:ascii="Arial" w:eastAsia="Times New Roman" w:hAnsi="Arial" w:cs="Arial"/>
          <w:color w:val="4472C4" w:themeColor="accent1"/>
          <w:sz w:val="24"/>
          <w:szCs w:val="24"/>
        </w:rPr>
        <w:t xml:space="preserve"> returns consistent with a moderate tolerance for </w:t>
      </w:r>
      <w:proofErr w:type="gramStart"/>
      <w:r w:rsidRPr="001B1ED7">
        <w:rPr>
          <w:rFonts w:ascii="Arial" w:eastAsia="Times New Roman" w:hAnsi="Arial" w:cs="Arial"/>
          <w:color w:val="4472C4" w:themeColor="accent1"/>
          <w:sz w:val="24"/>
          <w:szCs w:val="24"/>
        </w:rPr>
        <w:t>risk;</w:t>
      </w:r>
      <w:proofErr w:type="gramEnd"/>
    </w:p>
    <w:bookmarkEnd w:id="1"/>
    <w:p w14:paraId="6C0DDEFF" w14:textId="340D4F59" w:rsidR="002E1FBD" w:rsidRDefault="002E1FBD" w:rsidP="002E1FBD">
      <w:pPr>
        <w:numPr>
          <w:ilvl w:val="0"/>
          <w:numId w:val="2"/>
        </w:numPr>
        <w:rPr>
          <w:rFonts w:ascii="Arial" w:hAnsi="Arial" w:cs="Arial"/>
        </w:rPr>
      </w:pPr>
      <w:proofErr w:type="gramStart"/>
      <w:r w:rsidRPr="0006699E">
        <w:rPr>
          <w:rFonts w:ascii="Arial" w:hAnsi="Arial" w:cs="Arial"/>
        </w:rPr>
        <w:t>A</w:t>
      </w:r>
      <w:r w:rsidRPr="008D15A2">
        <w:rPr>
          <w:rFonts w:ascii="Arial" w:hAnsi="Arial" w:cs="Arial"/>
          <w:strike/>
          <w:color w:val="FF0000"/>
        </w:rPr>
        <w:t>n</w:t>
      </w:r>
      <w:proofErr w:type="gramEnd"/>
      <w:r w:rsidRPr="0006699E">
        <w:rPr>
          <w:rFonts w:ascii="Arial" w:hAnsi="Arial" w:cs="Arial"/>
        </w:rPr>
        <w:t xml:space="preserve"> </w:t>
      </w:r>
      <w:r w:rsidR="008139CA" w:rsidRPr="0006699E">
        <w:rPr>
          <w:rFonts w:ascii="Arial" w:hAnsi="Arial" w:cs="Arial"/>
        </w:rPr>
        <w:t>reasonable</w:t>
      </w:r>
      <w:r w:rsidRPr="0006699E">
        <w:rPr>
          <w:rFonts w:ascii="Arial" w:hAnsi="Arial" w:cs="Arial"/>
        </w:rPr>
        <w:t xml:space="preserve"> rate of return of </w:t>
      </w:r>
      <w:r w:rsidRPr="00E35091">
        <w:rPr>
          <w:rFonts w:ascii="Arial" w:hAnsi="Arial" w:cs="Arial"/>
        </w:rPr>
        <w:t>__</w:t>
      </w:r>
      <w:r w:rsidRPr="00E35091">
        <w:rPr>
          <w:rFonts w:ascii="Arial" w:hAnsi="Arial" w:cs="Arial"/>
          <w:highlight w:val="yellow"/>
          <w:u w:val="single"/>
        </w:rPr>
        <w:t>8 – 10</w:t>
      </w:r>
      <w:r w:rsidRPr="00E35091">
        <w:rPr>
          <w:rFonts w:ascii="Arial" w:hAnsi="Arial" w:cs="Arial"/>
        </w:rPr>
        <w:t>__%</w:t>
      </w:r>
      <w:r w:rsidRPr="0006699E">
        <w:rPr>
          <w:rFonts w:ascii="Arial" w:hAnsi="Arial" w:cs="Arial"/>
        </w:rPr>
        <w:t xml:space="preserve"> per annum</w:t>
      </w:r>
    </w:p>
    <w:p w14:paraId="7DA9D814" w14:textId="77777777" w:rsidR="008D15A2" w:rsidRPr="0006699E" w:rsidRDefault="008D15A2" w:rsidP="008D15A2">
      <w:pPr>
        <w:rPr>
          <w:rFonts w:ascii="Arial" w:hAnsi="Arial" w:cs="Arial"/>
        </w:rPr>
      </w:pPr>
    </w:p>
    <w:p w14:paraId="6B30C323" w14:textId="77777777" w:rsidR="002E1FBD" w:rsidRPr="0006699E" w:rsidRDefault="002E1FBD" w:rsidP="002E1FBD">
      <w:pPr>
        <w:rPr>
          <w:rFonts w:ascii="Arial" w:hAnsi="Arial" w:cs="Arial"/>
        </w:rPr>
      </w:pPr>
      <w:r w:rsidRPr="0006699E">
        <w:rPr>
          <w:rFonts w:ascii="Arial" w:hAnsi="Arial" w:cs="Arial"/>
        </w:rPr>
        <w:t>The primary investment objective of the foundation is to preserve, protect and increase its assets by earning a total return (dividend and interest + realized and unrealized capital gain/loss – expenses) for each class of assets appropriate to its time horizon, liquidity (available as cash) needs, and risk (fluctuation in investment value) tolerance.</w:t>
      </w:r>
    </w:p>
    <w:p w14:paraId="48BB0223" w14:textId="77777777" w:rsidR="002E1FBD" w:rsidRPr="0006699E" w:rsidRDefault="002E1FBD" w:rsidP="002E1FBD">
      <w:pPr>
        <w:rPr>
          <w:rFonts w:ascii="Arial" w:hAnsi="Arial" w:cs="Arial"/>
        </w:rPr>
      </w:pPr>
    </w:p>
    <w:p w14:paraId="494DCC42" w14:textId="77777777" w:rsidR="002E1FBD" w:rsidRPr="0006699E" w:rsidRDefault="002E1FBD" w:rsidP="002E1FBD">
      <w:pPr>
        <w:rPr>
          <w:rFonts w:ascii="Arial" w:hAnsi="Arial" w:cs="Arial"/>
          <w:b/>
        </w:rPr>
      </w:pPr>
      <w:r w:rsidRPr="0006699E">
        <w:rPr>
          <w:rFonts w:ascii="Arial" w:hAnsi="Arial" w:cs="Arial"/>
          <w:b/>
        </w:rPr>
        <w:t>Delegation of Authority</w:t>
      </w:r>
    </w:p>
    <w:p w14:paraId="48A1EE1F" w14:textId="77777777" w:rsidR="002E1FBD" w:rsidRPr="0006699E" w:rsidRDefault="002E1FBD" w:rsidP="002E1FBD">
      <w:pPr>
        <w:rPr>
          <w:rFonts w:ascii="Arial" w:hAnsi="Arial" w:cs="Arial"/>
        </w:rPr>
      </w:pPr>
      <w:r w:rsidRPr="0006699E">
        <w:rPr>
          <w:rFonts w:ascii="Arial" w:hAnsi="Arial" w:cs="Arial"/>
        </w:rPr>
        <w:t>The investment manager will be held responsible for making all investment decisions regarding the assets in these funds and will be accountable for the objectives indicated herein, with the exception of 1) any specific limitations set forth in this memorandum and 2) provided that the manager observes the guidelines and philosophies stated herein.</w:t>
      </w:r>
    </w:p>
    <w:p w14:paraId="0738F58E" w14:textId="77777777" w:rsidR="00EA78F4" w:rsidRPr="0006699E" w:rsidRDefault="00EA78F4" w:rsidP="002E1FBD">
      <w:pPr>
        <w:rPr>
          <w:rFonts w:ascii="Arial" w:hAnsi="Arial" w:cs="Arial"/>
        </w:rPr>
      </w:pPr>
    </w:p>
    <w:p w14:paraId="2F30F758" w14:textId="77777777" w:rsidR="00EA78F4" w:rsidRPr="0006699E" w:rsidRDefault="00EA78F4" w:rsidP="002E1FBD">
      <w:pPr>
        <w:rPr>
          <w:rFonts w:ascii="Arial" w:hAnsi="Arial" w:cs="Arial"/>
        </w:rPr>
      </w:pPr>
      <w:r w:rsidRPr="0006699E">
        <w:rPr>
          <w:rFonts w:ascii="Arial" w:hAnsi="Arial" w:cs="Arial"/>
        </w:rPr>
        <w:t>Guidelines</w:t>
      </w:r>
    </w:p>
    <w:p w14:paraId="048DABA3" w14:textId="77777777" w:rsidR="00EA78F4" w:rsidRPr="0006699E" w:rsidRDefault="00EA78F4" w:rsidP="00A94027">
      <w:pPr>
        <w:rPr>
          <w:rFonts w:ascii="Arial" w:hAnsi="Arial" w:cs="Arial"/>
        </w:rPr>
      </w:pPr>
    </w:p>
    <w:p w14:paraId="49FE3653" w14:textId="77777777" w:rsidR="00A94027" w:rsidRPr="0006699E" w:rsidRDefault="00A94027" w:rsidP="00A94027">
      <w:pPr>
        <w:rPr>
          <w:rFonts w:ascii="Arial" w:hAnsi="Arial" w:cs="Arial"/>
        </w:rPr>
      </w:pPr>
      <w:r w:rsidRPr="0006699E">
        <w:rPr>
          <w:rFonts w:ascii="Arial" w:hAnsi="Arial" w:cs="Arial"/>
        </w:rPr>
        <w:t>A.  Investment Philosophy – Asset Allocation</w:t>
      </w:r>
    </w:p>
    <w:p w14:paraId="3876EB24" w14:textId="77777777" w:rsidR="00A94027" w:rsidRPr="0006699E" w:rsidRDefault="00A94027" w:rsidP="00A94027">
      <w:pPr>
        <w:ind w:left="360"/>
        <w:rPr>
          <w:rFonts w:ascii="Arial" w:hAnsi="Arial" w:cs="Arial"/>
        </w:rPr>
      </w:pPr>
      <w:r w:rsidRPr="0006699E">
        <w:rPr>
          <w:rFonts w:ascii="Arial" w:hAnsi="Arial" w:cs="Arial"/>
        </w:rPr>
        <w:t xml:space="preserve">The trustee believes it should be the function of the investment advisor to allocate the </w:t>
      </w:r>
      <w:r w:rsidR="00BF65FC" w:rsidRPr="0006699E">
        <w:rPr>
          <w:rFonts w:ascii="Arial" w:hAnsi="Arial" w:cs="Arial"/>
        </w:rPr>
        <w:t>plan’s assets</w:t>
      </w:r>
      <w:r w:rsidRPr="0006699E">
        <w:rPr>
          <w:rFonts w:ascii="Arial" w:hAnsi="Arial" w:cs="Arial"/>
        </w:rPr>
        <w:t xml:space="preserve"> among common stocks, bonds and cash reserves.  Accordingly, it is the philosophy of the trustees that the asset mix of the fund should be</w:t>
      </w:r>
      <w:r w:rsidR="0085521D" w:rsidRPr="0006699E">
        <w:rPr>
          <w:rFonts w:ascii="Arial" w:hAnsi="Arial" w:cs="Arial"/>
        </w:rPr>
        <w:t xml:space="preserve"> reasonably within the following ranges</w:t>
      </w:r>
      <w:r w:rsidRPr="0006699E">
        <w:rPr>
          <w:rFonts w:ascii="Arial" w:hAnsi="Arial" w:cs="Arial"/>
        </w:rPr>
        <w:t>:</w:t>
      </w:r>
    </w:p>
    <w:tbl>
      <w:tblPr>
        <w:tblpPr w:leftFromText="180" w:rightFromText="180" w:vertAnchor="text" w:horzAnchor="page" w:tblpX="1513" w:tblpY="182"/>
        <w:tblW w:w="7488" w:type="dxa"/>
        <w:tblLook w:val="0000" w:firstRow="0" w:lastRow="0" w:firstColumn="0" w:lastColumn="0" w:noHBand="0" w:noVBand="0"/>
      </w:tblPr>
      <w:tblGrid>
        <w:gridCol w:w="2412"/>
        <w:gridCol w:w="1400"/>
        <w:gridCol w:w="1480"/>
        <w:gridCol w:w="2196"/>
      </w:tblGrid>
      <w:tr w:rsidR="00DB365A" w:rsidRPr="0006699E" w14:paraId="033A3D4D" w14:textId="77777777" w:rsidTr="00DB365A">
        <w:trPr>
          <w:trHeight w:val="530"/>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78783" w14:textId="77777777" w:rsidR="00DB365A" w:rsidRPr="0006699E" w:rsidRDefault="00DB365A" w:rsidP="00DB365A">
            <w:pPr>
              <w:jc w:val="center"/>
              <w:rPr>
                <w:rFonts w:ascii="Arial" w:hAnsi="Arial" w:cs="Arial"/>
                <w:b/>
                <w:bCs/>
                <w:sz w:val="20"/>
                <w:szCs w:val="20"/>
              </w:rPr>
            </w:pPr>
            <w:r w:rsidRPr="0006699E">
              <w:rPr>
                <w:rFonts w:ascii="Arial" w:hAnsi="Arial" w:cs="Arial"/>
                <w:b/>
                <w:bCs/>
                <w:sz w:val="20"/>
                <w:szCs w:val="20"/>
              </w:rPr>
              <w:t>Asset</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88698B7" w14:textId="77777777" w:rsidR="00DB365A" w:rsidRPr="0006699E" w:rsidRDefault="00DB365A" w:rsidP="00DB365A">
            <w:pPr>
              <w:jc w:val="center"/>
              <w:rPr>
                <w:rFonts w:ascii="Arial" w:hAnsi="Arial" w:cs="Arial"/>
                <w:b/>
                <w:bCs/>
                <w:sz w:val="20"/>
                <w:szCs w:val="20"/>
              </w:rPr>
            </w:pPr>
            <w:r w:rsidRPr="0006699E">
              <w:rPr>
                <w:rFonts w:ascii="Arial" w:hAnsi="Arial" w:cs="Arial"/>
                <w:b/>
                <w:bCs/>
                <w:sz w:val="20"/>
                <w:szCs w:val="20"/>
              </w:rPr>
              <w:t>Minimum</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E9D5C13" w14:textId="77777777" w:rsidR="00DB365A" w:rsidRPr="0006699E" w:rsidRDefault="00DB365A" w:rsidP="00DB365A">
            <w:pPr>
              <w:jc w:val="center"/>
              <w:rPr>
                <w:rFonts w:ascii="Arial" w:hAnsi="Arial" w:cs="Arial"/>
                <w:b/>
                <w:bCs/>
                <w:sz w:val="20"/>
                <w:szCs w:val="20"/>
              </w:rPr>
            </w:pPr>
            <w:r w:rsidRPr="0006699E">
              <w:rPr>
                <w:rFonts w:ascii="Arial" w:hAnsi="Arial" w:cs="Arial"/>
                <w:b/>
                <w:bCs/>
                <w:sz w:val="20"/>
                <w:szCs w:val="20"/>
              </w:rPr>
              <w:t>Target</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75E23C8F" w14:textId="77777777" w:rsidR="00DB365A" w:rsidRPr="0006699E" w:rsidRDefault="00DB365A" w:rsidP="00DB365A">
            <w:pPr>
              <w:jc w:val="center"/>
              <w:rPr>
                <w:rFonts w:ascii="Arial" w:hAnsi="Arial" w:cs="Arial"/>
                <w:b/>
                <w:bCs/>
                <w:sz w:val="20"/>
                <w:szCs w:val="20"/>
              </w:rPr>
            </w:pPr>
            <w:r w:rsidRPr="0006699E">
              <w:rPr>
                <w:rFonts w:ascii="Arial" w:hAnsi="Arial" w:cs="Arial"/>
                <w:b/>
                <w:bCs/>
                <w:sz w:val="20"/>
                <w:szCs w:val="20"/>
              </w:rPr>
              <w:t>Maximum</w:t>
            </w:r>
          </w:p>
        </w:tc>
      </w:tr>
      <w:tr w:rsidR="00DB365A" w:rsidRPr="0006699E" w14:paraId="1E99A6E0" w14:textId="77777777" w:rsidTr="00DB365A">
        <w:trPr>
          <w:trHeight w:val="255"/>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6C4E767B" w14:textId="77777777" w:rsidR="00DB365A" w:rsidRPr="0006699E" w:rsidRDefault="00DB365A" w:rsidP="00DB365A">
            <w:pPr>
              <w:rPr>
                <w:rFonts w:ascii="Arial" w:hAnsi="Arial" w:cs="Arial"/>
                <w:sz w:val="20"/>
                <w:szCs w:val="20"/>
              </w:rPr>
            </w:pPr>
            <w:r w:rsidRPr="0006699E">
              <w:rPr>
                <w:rFonts w:ascii="Arial" w:hAnsi="Arial" w:cs="Arial"/>
                <w:sz w:val="20"/>
                <w:szCs w:val="20"/>
              </w:rPr>
              <w:t>Cash</w:t>
            </w:r>
          </w:p>
        </w:tc>
        <w:tc>
          <w:tcPr>
            <w:tcW w:w="1400" w:type="dxa"/>
            <w:tcBorders>
              <w:top w:val="nil"/>
              <w:left w:val="nil"/>
              <w:bottom w:val="single" w:sz="4" w:space="0" w:color="auto"/>
              <w:right w:val="single" w:sz="4" w:space="0" w:color="auto"/>
            </w:tcBorders>
            <w:shd w:val="clear" w:color="auto" w:fill="auto"/>
            <w:noWrap/>
            <w:vAlign w:val="bottom"/>
          </w:tcPr>
          <w:p w14:paraId="19243FC7" w14:textId="77777777" w:rsidR="00DB365A" w:rsidRPr="0006699E" w:rsidRDefault="00DB365A" w:rsidP="00DB365A">
            <w:pPr>
              <w:jc w:val="right"/>
              <w:rPr>
                <w:rFonts w:ascii="Arial" w:hAnsi="Arial" w:cs="Arial"/>
                <w:sz w:val="20"/>
                <w:szCs w:val="20"/>
              </w:rPr>
            </w:pPr>
            <w:r w:rsidRPr="0006699E">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14:paraId="1EAF7FD9" w14:textId="77777777" w:rsidR="00DB365A" w:rsidRPr="0006699E" w:rsidRDefault="00DB365A" w:rsidP="00DB365A">
            <w:pPr>
              <w:jc w:val="right"/>
              <w:rPr>
                <w:rFonts w:ascii="Arial" w:hAnsi="Arial" w:cs="Arial"/>
                <w:sz w:val="20"/>
                <w:szCs w:val="20"/>
              </w:rPr>
            </w:pPr>
            <w:r w:rsidRPr="0006699E">
              <w:rPr>
                <w:rFonts w:ascii="Arial" w:hAnsi="Arial" w:cs="Arial"/>
                <w:sz w:val="20"/>
                <w:szCs w:val="20"/>
              </w:rPr>
              <w:t>5%</w:t>
            </w:r>
          </w:p>
        </w:tc>
        <w:tc>
          <w:tcPr>
            <w:tcW w:w="2196" w:type="dxa"/>
            <w:tcBorders>
              <w:top w:val="nil"/>
              <w:left w:val="nil"/>
              <w:bottom w:val="single" w:sz="4" w:space="0" w:color="auto"/>
              <w:right w:val="single" w:sz="4" w:space="0" w:color="auto"/>
            </w:tcBorders>
            <w:shd w:val="clear" w:color="auto" w:fill="auto"/>
            <w:noWrap/>
            <w:vAlign w:val="bottom"/>
          </w:tcPr>
          <w:p w14:paraId="4DC87768" w14:textId="77777777" w:rsidR="00DB365A" w:rsidRPr="0006699E" w:rsidRDefault="00DB365A" w:rsidP="00DB365A">
            <w:pPr>
              <w:jc w:val="right"/>
              <w:rPr>
                <w:rFonts w:ascii="Arial" w:hAnsi="Arial" w:cs="Arial"/>
                <w:sz w:val="20"/>
                <w:szCs w:val="20"/>
              </w:rPr>
            </w:pPr>
            <w:r w:rsidRPr="0006699E">
              <w:rPr>
                <w:rFonts w:ascii="Arial" w:hAnsi="Arial" w:cs="Arial"/>
                <w:sz w:val="20"/>
                <w:szCs w:val="20"/>
              </w:rPr>
              <w:t>15%</w:t>
            </w:r>
          </w:p>
        </w:tc>
      </w:tr>
      <w:tr w:rsidR="00DB365A" w:rsidRPr="0006699E" w14:paraId="3E049CF5" w14:textId="77777777" w:rsidTr="00DB365A">
        <w:trPr>
          <w:trHeight w:val="255"/>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07A3ADE7" w14:textId="77777777" w:rsidR="00DB365A" w:rsidRPr="0006699E" w:rsidRDefault="00DB365A" w:rsidP="00DB365A">
            <w:pPr>
              <w:rPr>
                <w:rFonts w:ascii="Arial" w:hAnsi="Arial" w:cs="Arial"/>
                <w:sz w:val="20"/>
                <w:szCs w:val="20"/>
              </w:rPr>
            </w:pPr>
            <w:r w:rsidRPr="0006699E">
              <w:rPr>
                <w:rFonts w:ascii="Arial" w:hAnsi="Arial" w:cs="Arial"/>
                <w:sz w:val="20"/>
                <w:szCs w:val="20"/>
              </w:rPr>
              <w:t>Fixed Income</w:t>
            </w:r>
          </w:p>
        </w:tc>
        <w:tc>
          <w:tcPr>
            <w:tcW w:w="1400" w:type="dxa"/>
            <w:tcBorders>
              <w:top w:val="nil"/>
              <w:left w:val="nil"/>
              <w:bottom w:val="single" w:sz="4" w:space="0" w:color="auto"/>
              <w:right w:val="single" w:sz="4" w:space="0" w:color="auto"/>
            </w:tcBorders>
            <w:shd w:val="clear" w:color="auto" w:fill="auto"/>
            <w:noWrap/>
            <w:vAlign w:val="bottom"/>
          </w:tcPr>
          <w:p w14:paraId="2D53382F" w14:textId="201DA994" w:rsidR="00DB365A" w:rsidRPr="0006699E" w:rsidRDefault="00222B14" w:rsidP="00DB365A">
            <w:pPr>
              <w:jc w:val="right"/>
              <w:rPr>
                <w:rFonts w:ascii="Arial" w:hAnsi="Arial" w:cs="Arial"/>
                <w:sz w:val="20"/>
                <w:szCs w:val="20"/>
              </w:rPr>
            </w:pPr>
            <w:r>
              <w:rPr>
                <w:rFonts w:ascii="Arial" w:hAnsi="Arial" w:cs="Arial"/>
                <w:strike/>
                <w:color w:val="FF0000"/>
                <w:sz w:val="20"/>
                <w:szCs w:val="20"/>
              </w:rPr>
              <w:t>0</w:t>
            </w:r>
            <w:proofErr w:type="gramStart"/>
            <w:r w:rsidRPr="00222B14">
              <w:rPr>
                <w:rFonts w:ascii="Arial" w:hAnsi="Arial" w:cs="Arial"/>
                <w:strike/>
                <w:color w:val="FF0000"/>
                <w:sz w:val="20"/>
                <w:szCs w:val="20"/>
              </w:rPr>
              <w:t>%</w:t>
            </w:r>
            <w:r w:rsidRPr="00222B14">
              <w:rPr>
                <w:rFonts w:ascii="Arial" w:hAnsi="Arial" w:cs="Arial"/>
                <w:color w:val="FF0000"/>
                <w:sz w:val="20"/>
                <w:szCs w:val="20"/>
              </w:rPr>
              <w:t xml:space="preserve">  </w:t>
            </w:r>
            <w:r w:rsidRPr="00222B14">
              <w:rPr>
                <w:rFonts w:ascii="Arial" w:hAnsi="Arial" w:cs="Arial"/>
                <w:color w:val="4472C4" w:themeColor="accent1"/>
                <w:sz w:val="20"/>
                <w:szCs w:val="20"/>
              </w:rPr>
              <w:t>2</w:t>
            </w:r>
            <w:r w:rsidR="00A30DF5">
              <w:rPr>
                <w:rFonts w:ascii="Arial" w:hAnsi="Arial" w:cs="Arial"/>
                <w:color w:val="4472C4" w:themeColor="accent1"/>
                <w:sz w:val="20"/>
                <w:szCs w:val="20"/>
              </w:rPr>
              <w:t>5</w:t>
            </w:r>
            <w:proofErr w:type="gramEnd"/>
            <w:r>
              <w:rPr>
                <w:rFonts w:ascii="Arial" w:hAnsi="Arial" w:cs="Arial"/>
                <w:color w:val="4472C4" w:themeColor="accent1"/>
                <w:sz w:val="20"/>
                <w:szCs w:val="20"/>
              </w:rPr>
              <w:t>%</w:t>
            </w:r>
          </w:p>
        </w:tc>
        <w:tc>
          <w:tcPr>
            <w:tcW w:w="1480" w:type="dxa"/>
            <w:tcBorders>
              <w:top w:val="nil"/>
              <w:left w:val="nil"/>
              <w:bottom w:val="single" w:sz="4" w:space="0" w:color="auto"/>
              <w:right w:val="single" w:sz="4" w:space="0" w:color="auto"/>
            </w:tcBorders>
            <w:shd w:val="clear" w:color="auto" w:fill="auto"/>
            <w:noWrap/>
            <w:vAlign w:val="bottom"/>
          </w:tcPr>
          <w:p w14:paraId="6C9F1E91" w14:textId="77777777" w:rsidR="00DB365A" w:rsidRPr="0006699E" w:rsidRDefault="00DB365A" w:rsidP="00DB365A">
            <w:pPr>
              <w:jc w:val="right"/>
              <w:rPr>
                <w:rFonts w:ascii="Arial" w:hAnsi="Arial" w:cs="Arial"/>
                <w:sz w:val="20"/>
                <w:szCs w:val="20"/>
              </w:rPr>
            </w:pPr>
            <w:r w:rsidRPr="0006699E">
              <w:rPr>
                <w:rFonts w:ascii="Arial" w:hAnsi="Arial" w:cs="Arial"/>
                <w:sz w:val="20"/>
                <w:szCs w:val="20"/>
              </w:rPr>
              <w:t>40%</w:t>
            </w:r>
          </w:p>
        </w:tc>
        <w:tc>
          <w:tcPr>
            <w:tcW w:w="2196" w:type="dxa"/>
            <w:tcBorders>
              <w:top w:val="nil"/>
              <w:left w:val="nil"/>
              <w:bottom w:val="single" w:sz="4" w:space="0" w:color="auto"/>
              <w:right w:val="single" w:sz="4" w:space="0" w:color="auto"/>
            </w:tcBorders>
            <w:shd w:val="clear" w:color="auto" w:fill="auto"/>
            <w:noWrap/>
            <w:vAlign w:val="bottom"/>
          </w:tcPr>
          <w:p w14:paraId="2F64830F" w14:textId="56144FCB" w:rsidR="00DB365A" w:rsidRPr="00222B14" w:rsidRDefault="00DB365A" w:rsidP="00DB365A">
            <w:pPr>
              <w:jc w:val="right"/>
              <w:rPr>
                <w:rFonts w:ascii="Arial" w:hAnsi="Arial" w:cs="Arial"/>
                <w:color w:val="4472C4" w:themeColor="accent1"/>
                <w:sz w:val="20"/>
                <w:szCs w:val="20"/>
              </w:rPr>
            </w:pPr>
            <w:r w:rsidRPr="00222B14">
              <w:rPr>
                <w:rFonts w:ascii="Arial" w:hAnsi="Arial" w:cs="Arial"/>
                <w:strike/>
                <w:color w:val="FF0000"/>
                <w:sz w:val="20"/>
                <w:szCs w:val="20"/>
              </w:rPr>
              <w:t>45</w:t>
            </w:r>
            <w:proofErr w:type="gramStart"/>
            <w:r w:rsidRPr="00222B14">
              <w:rPr>
                <w:rFonts w:ascii="Arial" w:hAnsi="Arial" w:cs="Arial"/>
                <w:strike/>
                <w:color w:val="FF0000"/>
                <w:sz w:val="20"/>
                <w:szCs w:val="20"/>
              </w:rPr>
              <w:t>%</w:t>
            </w:r>
            <w:r w:rsidR="00222B14" w:rsidRPr="00222B14">
              <w:rPr>
                <w:rFonts w:ascii="Arial" w:hAnsi="Arial" w:cs="Arial"/>
                <w:color w:val="FF0000"/>
                <w:sz w:val="20"/>
                <w:szCs w:val="20"/>
              </w:rPr>
              <w:t xml:space="preserve">  </w:t>
            </w:r>
            <w:r w:rsidR="00EC3113" w:rsidRPr="00EC3113">
              <w:rPr>
                <w:rFonts w:ascii="Arial" w:hAnsi="Arial" w:cs="Arial"/>
                <w:color w:val="4472C4" w:themeColor="accent1"/>
                <w:sz w:val="20"/>
                <w:szCs w:val="20"/>
              </w:rPr>
              <w:t>5</w:t>
            </w:r>
            <w:r w:rsidR="00222B14">
              <w:rPr>
                <w:rFonts w:ascii="Arial" w:hAnsi="Arial" w:cs="Arial"/>
                <w:color w:val="4472C4" w:themeColor="accent1"/>
                <w:sz w:val="20"/>
                <w:szCs w:val="20"/>
              </w:rPr>
              <w:t>0</w:t>
            </w:r>
            <w:proofErr w:type="gramEnd"/>
            <w:r w:rsidR="00222B14">
              <w:rPr>
                <w:rFonts w:ascii="Arial" w:hAnsi="Arial" w:cs="Arial"/>
                <w:color w:val="4472C4" w:themeColor="accent1"/>
                <w:sz w:val="20"/>
                <w:szCs w:val="20"/>
              </w:rPr>
              <w:t>%</w:t>
            </w:r>
          </w:p>
        </w:tc>
      </w:tr>
      <w:tr w:rsidR="00222B14" w:rsidRPr="00222B14" w14:paraId="5E6613A6" w14:textId="77777777" w:rsidTr="00DB365A">
        <w:trPr>
          <w:trHeight w:val="255"/>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520639EC" w14:textId="77777777" w:rsidR="00DB365A" w:rsidRPr="0006699E" w:rsidRDefault="00DB365A" w:rsidP="00DB365A">
            <w:pPr>
              <w:rPr>
                <w:rFonts w:ascii="Arial" w:hAnsi="Arial" w:cs="Arial"/>
                <w:sz w:val="20"/>
                <w:szCs w:val="20"/>
              </w:rPr>
            </w:pPr>
            <w:r w:rsidRPr="0006699E">
              <w:rPr>
                <w:rFonts w:ascii="Arial" w:hAnsi="Arial" w:cs="Arial"/>
                <w:sz w:val="20"/>
                <w:szCs w:val="20"/>
              </w:rPr>
              <w:t>Equities</w:t>
            </w:r>
          </w:p>
        </w:tc>
        <w:tc>
          <w:tcPr>
            <w:tcW w:w="1400" w:type="dxa"/>
            <w:tcBorders>
              <w:top w:val="nil"/>
              <w:left w:val="nil"/>
              <w:bottom w:val="single" w:sz="4" w:space="0" w:color="auto"/>
              <w:right w:val="single" w:sz="4" w:space="0" w:color="auto"/>
            </w:tcBorders>
            <w:shd w:val="clear" w:color="auto" w:fill="auto"/>
            <w:noWrap/>
            <w:vAlign w:val="bottom"/>
          </w:tcPr>
          <w:p w14:paraId="53E8E12F" w14:textId="205B1760" w:rsidR="00DB365A" w:rsidRPr="0006699E" w:rsidRDefault="00222B14" w:rsidP="00DB365A">
            <w:pPr>
              <w:jc w:val="right"/>
              <w:rPr>
                <w:rFonts w:ascii="Arial" w:hAnsi="Arial" w:cs="Arial"/>
                <w:sz w:val="20"/>
                <w:szCs w:val="20"/>
              </w:rPr>
            </w:pPr>
            <w:r>
              <w:rPr>
                <w:rFonts w:ascii="Arial" w:hAnsi="Arial" w:cs="Arial"/>
                <w:strike/>
                <w:color w:val="FF0000"/>
                <w:sz w:val="20"/>
                <w:szCs w:val="20"/>
              </w:rPr>
              <w:t>0</w:t>
            </w:r>
            <w:proofErr w:type="gramStart"/>
            <w:r w:rsidRPr="00222B14">
              <w:rPr>
                <w:rFonts w:ascii="Arial" w:hAnsi="Arial" w:cs="Arial"/>
                <w:strike/>
                <w:color w:val="FF0000"/>
                <w:sz w:val="20"/>
                <w:szCs w:val="20"/>
              </w:rPr>
              <w:t>%</w:t>
            </w:r>
            <w:r w:rsidRPr="00222B14">
              <w:rPr>
                <w:rFonts w:ascii="Arial" w:hAnsi="Arial" w:cs="Arial"/>
                <w:color w:val="FF0000"/>
                <w:sz w:val="20"/>
                <w:szCs w:val="20"/>
              </w:rPr>
              <w:t xml:space="preserve">  </w:t>
            </w:r>
            <w:r w:rsidRPr="00222B14">
              <w:rPr>
                <w:rFonts w:ascii="Arial" w:hAnsi="Arial" w:cs="Arial"/>
                <w:color w:val="4472C4" w:themeColor="accent1"/>
                <w:sz w:val="20"/>
                <w:szCs w:val="20"/>
              </w:rPr>
              <w:t>4</w:t>
            </w:r>
            <w:r>
              <w:rPr>
                <w:rFonts w:ascii="Arial" w:hAnsi="Arial" w:cs="Arial"/>
                <w:color w:val="4472C4" w:themeColor="accent1"/>
                <w:sz w:val="20"/>
                <w:szCs w:val="20"/>
              </w:rPr>
              <w:t>0</w:t>
            </w:r>
            <w:proofErr w:type="gramEnd"/>
            <w:r>
              <w:rPr>
                <w:rFonts w:ascii="Arial" w:hAnsi="Arial" w:cs="Arial"/>
                <w:color w:val="4472C4" w:themeColor="accent1"/>
                <w:sz w:val="20"/>
                <w:szCs w:val="20"/>
              </w:rPr>
              <w:t>%</w:t>
            </w:r>
          </w:p>
        </w:tc>
        <w:tc>
          <w:tcPr>
            <w:tcW w:w="1480" w:type="dxa"/>
            <w:tcBorders>
              <w:top w:val="nil"/>
              <w:left w:val="nil"/>
              <w:bottom w:val="single" w:sz="4" w:space="0" w:color="auto"/>
              <w:right w:val="single" w:sz="4" w:space="0" w:color="auto"/>
            </w:tcBorders>
            <w:shd w:val="clear" w:color="auto" w:fill="auto"/>
            <w:noWrap/>
            <w:vAlign w:val="bottom"/>
          </w:tcPr>
          <w:p w14:paraId="2813A8BC" w14:textId="77777777" w:rsidR="00DB365A" w:rsidRPr="0006699E" w:rsidRDefault="00DB365A" w:rsidP="00DB365A">
            <w:pPr>
              <w:jc w:val="right"/>
              <w:rPr>
                <w:rFonts w:ascii="Arial" w:hAnsi="Arial" w:cs="Arial"/>
                <w:sz w:val="20"/>
                <w:szCs w:val="20"/>
              </w:rPr>
            </w:pPr>
            <w:r w:rsidRPr="0006699E">
              <w:rPr>
                <w:rFonts w:ascii="Arial" w:hAnsi="Arial" w:cs="Arial"/>
                <w:sz w:val="20"/>
                <w:szCs w:val="20"/>
              </w:rPr>
              <w:t>55%</w:t>
            </w:r>
          </w:p>
        </w:tc>
        <w:tc>
          <w:tcPr>
            <w:tcW w:w="2196" w:type="dxa"/>
            <w:tcBorders>
              <w:top w:val="nil"/>
              <w:left w:val="nil"/>
              <w:bottom w:val="single" w:sz="4" w:space="0" w:color="auto"/>
              <w:right w:val="single" w:sz="4" w:space="0" w:color="auto"/>
            </w:tcBorders>
            <w:shd w:val="clear" w:color="auto" w:fill="auto"/>
            <w:noWrap/>
            <w:vAlign w:val="bottom"/>
          </w:tcPr>
          <w:p w14:paraId="153CF3EA" w14:textId="6AC2BF9D" w:rsidR="00DB365A" w:rsidRPr="00222B14" w:rsidRDefault="00222B14" w:rsidP="00DB365A">
            <w:pPr>
              <w:jc w:val="right"/>
              <w:rPr>
                <w:rFonts w:ascii="Arial" w:hAnsi="Arial" w:cs="Arial"/>
                <w:strike/>
                <w:color w:val="FF0000"/>
                <w:sz w:val="20"/>
                <w:szCs w:val="20"/>
              </w:rPr>
            </w:pPr>
            <w:r>
              <w:rPr>
                <w:rFonts w:ascii="Arial" w:hAnsi="Arial" w:cs="Arial"/>
                <w:strike/>
                <w:color w:val="FF0000"/>
                <w:sz w:val="20"/>
                <w:szCs w:val="20"/>
              </w:rPr>
              <w:t>60</w:t>
            </w:r>
            <w:proofErr w:type="gramStart"/>
            <w:r w:rsidRPr="00222B14">
              <w:rPr>
                <w:rFonts w:ascii="Arial" w:hAnsi="Arial" w:cs="Arial"/>
                <w:strike/>
                <w:color w:val="FF0000"/>
                <w:sz w:val="20"/>
                <w:szCs w:val="20"/>
              </w:rPr>
              <w:t>%</w:t>
            </w:r>
            <w:r w:rsidRPr="00222B14">
              <w:rPr>
                <w:rFonts w:ascii="Arial" w:hAnsi="Arial" w:cs="Arial"/>
                <w:color w:val="FF0000"/>
                <w:sz w:val="20"/>
                <w:szCs w:val="20"/>
              </w:rPr>
              <w:t xml:space="preserve">  </w:t>
            </w:r>
            <w:r w:rsidRPr="00222B14">
              <w:rPr>
                <w:rFonts w:ascii="Arial" w:hAnsi="Arial" w:cs="Arial"/>
                <w:color w:val="4472C4" w:themeColor="accent1"/>
                <w:sz w:val="20"/>
                <w:szCs w:val="20"/>
              </w:rPr>
              <w:t>7</w:t>
            </w:r>
            <w:r>
              <w:rPr>
                <w:rFonts w:ascii="Arial" w:hAnsi="Arial" w:cs="Arial"/>
                <w:color w:val="4472C4" w:themeColor="accent1"/>
                <w:sz w:val="20"/>
                <w:szCs w:val="20"/>
              </w:rPr>
              <w:t>0</w:t>
            </w:r>
            <w:proofErr w:type="gramEnd"/>
            <w:r>
              <w:rPr>
                <w:rFonts w:ascii="Arial" w:hAnsi="Arial" w:cs="Arial"/>
                <w:color w:val="4472C4" w:themeColor="accent1"/>
                <w:sz w:val="20"/>
                <w:szCs w:val="20"/>
              </w:rPr>
              <w:t>%</w:t>
            </w:r>
          </w:p>
        </w:tc>
      </w:tr>
    </w:tbl>
    <w:p w14:paraId="0D0CB7A0" w14:textId="77777777" w:rsidR="00A94027" w:rsidRPr="0006699E" w:rsidRDefault="00A94027" w:rsidP="00A94027">
      <w:pPr>
        <w:ind w:left="360"/>
        <w:rPr>
          <w:rFonts w:ascii="Arial" w:hAnsi="Arial" w:cs="Arial"/>
        </w:rPr>
      </w:pPr>
    </w:p>
    <w:p w14:paraId="3BED3351" w14:textId="77777777" w:rsidR="00DB365A" w:rsidRPr="0006699E" w:rsidRDefault="00A94027" w:rsidP="00A94027">
      <w:pPr>
        <w:ind w:left="360"/>
        <w:rPr>
          <w:rFonts w:ascii="Arial" w:hAnsi="Arial" w:cs="Arial"/>
        </w:rPr>
      </w:pPr>
      <w:r w:rsidRPr="0006699E">
        <w:rPr>
          <w:rFonts w:ascii="Arial" w:hAnsi="Arial" w:cs="Arial"/>
        </w:rPr>
        <w:t xml:space="preserve">  </w:t>
      </w:r>
    </w:p>
    <w:p w14:paraId="15D67B20" w14:textId="77777777" w:rsidR="00660585" w:rsidRPr="0006699E" w:rsidRDefault="00660585" w:rsidP="00A94027">
      <w:pPr>
        <w:ind w:left="360"/>
        <w:rPr>
          <w:rFonts w:ascii="Arial" w:hAnsi="Arial" w:cs="Arial"/>
        </w:rPr>
      </w:pPr>
    </w:p>
    <w:p w14:paraId="603E4627" w14:textId="77777777" w:rsidR="0085521D" w:rsidRPr="0006699E" w:rsidRDefault="0085521D" w:rsidP="00A94027">
      <w:pPr>
        <w:ind w:left="360"/>
        <w:rPr>
          <w:rFonts w:ascii="Arial" w:hAnsi="Arial" w:cs="Arial"/>
        </w:rPr>
      </w:pPr>
    </w:p>
    <w:p w14:paraId="5016239A" w14:textId="77777777" w:rsidR="00DB365A" w:rsidRPr="0006699E" w:rsidRDefault="00DB365A" w:rsidP="00660585">
      <w:pPr>
        <w:ind w:left="480"/>
        <w:rPr>
          <w:rFonts w:ascii="Arial" w:hAnsi="Arial" w:cs="Arial"/>
        </w:rPr>
      </w:pPr>
    </w:p>
    <w:p w14:paraId="7C60B830" w14:textId="77777777" w:rsidR="00DB365A" w:rsidRPr="0006699E" w:rsidRDefault="00DB365A" w:rsidP="00660585">
      <w:pPr>
        <w:ind w:left="480"/>
        <w:rPr>
          <w:rFonts w:ascii="Arial" w:hAnsi="Arial" w:cs="Arial"/>
        </w:rPr>
      </w:pPr>
    </w:p>
    <w:p w14:paraId="25870333" w14:textId="039EEAC4" w:rsidR="00660585" w:rsidRPr="0006699E" w:rsidRDefault="00660585" w:rsidP="00660585">
      <w:pPr>
        <w:ind w:left="480"/>
        <w:rPr>
          <w:rFonts w:ascii="Arial" w:hAnsi="Arial" w:cs="Arial"/>
        </w:rPr>
      </w:pPr>
      <w:r w:rsidRPr="0006699E">
        <w:rPr>
          <w:rFonts w:ascii="Arial" w:hAnsi="Arial" w:cs="Arial"/>
        </w:rPr>
        <w:lastRenderedPageBreak/>
        <w:t xml:space="preserve">The trustees have only one </w:t>
      </w:r>
      <w:r w:rsidR="00BF65FC" w:rsidRPr="0006699E">
        <w:rPr>
          <w:rFonts w:ascii="Arial" w:hAnsi="Arial" w:cs="Arial"/>
        </w:rPr>
        <w:t>criterion</w:t>
      </w:r>
      <w:r w:rsidRPr="0006699E">
        <w:rPr>
          <w:rFonts w:ascii="Arial" w:hAnsi="Arial" w:cs="Arial"/>
        </w:rPr>
        <w:t xml:space="preserve">, by which the manager(s) may choose investments.  The trustees would require that any companies chosen as investments should meet a </w:t>
      </w:r>
      <w:proofErr w:type="gramStart"/>
      <w:r w:rsidRPr="0051061E">
        <w:rPr>
          <w:rFonts w:ascii="Arial" w:hAnsi="Arial" w:cs="Arial"/>
          <w:highlight w:val="yellow"/>
        </w:rPr>
        <w:t>criteria of social responsibility</w:t>
      </w:r>
      <w:proofErr w:type="gramEnd"/>
      <w:r w:rsidRPr="0006699E">
        <w:rPr>
          <w:rFonts w:ascii="Arial" w:hAnsi="Arial" w:cs="Arial"/>
        </w:rPr>
        <w:t xml:space="preserve">.  This should </w:t>
      </w:r>
      <w:r w:rsidR="009B28A0" w:rsidRPr="0051061E">
        <w:rPr>
          <w:rFonts w:ascii="Arial" w:hAnsi="Arial" w:cs="Arial"/>
          <w:highlight w:val="yellow"/>
        </w:rPr>
        <w:t xml:space="preserve">reasonably limit </w:t>
      </w:r>
      <w:r w:rsidRPr="0051061E">
        <w:rPr>
          <w:rFonts w:ascii="Arial" w:hAnsi="Arial" w:cs="Arial"/>
          <w:highlight w:val="yellow"/>
        </w:rPr>
        <w:t>companies involved in tobacco</w:t>
      </w:r>
      <w:r w:rsidR="008139CA" w:rsidRPr="0051061E">
        <w:rPr>
          <w:rFonts w:ascii="Arial" w:hAnsi="Arial" w:cs="Arial"/>
          <w:highlight w:val="yellow"/>
        </w:rPr>
        <w:t xml:space="preserve"> </w:t>
      </w:r>
      <w:r w:rsidR="006A3204" w:rsidRPr="0051061E">
        <w:rPr>
          <w:rFonts w:ascii="Arial" w:hAnsi="Arial" w:cs="Arial"/>
          <w:highlight w:val="yellow"/>
        </w:rPr>
        <w:t>and alcohol</w:t>
      </w:r>
      <w:r w:rsidR="009B28A0" w:rsidRPr="0051061E">
        <w:rPr>
          <w:rFonts w:ascii="Arial" w:hAnsi="Arial" w:cs="Arial"/>
          <w:highlight w:val="yellow"/>
        </w:rPr>
        <w:t xml:space="preserve"> as much as possible</w:t>
      </w:r>
      <w:r w:rsidR="009B28A0" w:rsidRPr="0006699E">
        <w:rPr>
          <w:rFonts w:ascii="Arial" w:hAnsi="Arial" w:cs="Arial"/>
        </w:rPr>
        <w:t xml:space="preserve">. </w:t>
      </w:r>
    </w:p>
    <w:p w14:paraId="47927572" w14:textId="77777777" w:rsidR="00660585" w:rsidRPr="0006699E" w:rsidRDefault="00660585" w:rsidP="00660585">
      <w:pPr>
        <w:rPr>
          <w:rFonts w:ascii="Arial" w:hAnsi="Arial" w:cs="Arial"/>
        </w:rPr>
      </w:pPr>
    </w:p>
    <w:p w14:paraId="58B07FE9" w14:textId="77777777" w:rsidR="00CA7FE4" w:rsidRDefault="00660585" w:rsidP="00CA7FE4">
      <w:pPr>
        <w:rPr>
          <w:rFonts w:ascii="Arial" w:hAnsi="Arial" w:cs="Arial"/>
        </w:rPr>
      </w:pPr>
      <w:r w:rsidRPr="0006699E">
        <w:rPr>
          <w:rFonts w:ascii="Arial" w:hAnsi="Arial" w:cs="Arial"/>
        </w:rPr>
        <w:t xml:space="preserve">B.  Cash and Cash Equivalents </w:t>
      </w:r>
    </w:p>
    <w:p w14:paraId="06280443" w14:textId="77777777" w:rsidR="00660585" w:rsidRPr="0006699E" w:rsidRDefault="00660585" w:rsidP="00CA7FE4">
      <w:pPr>
        <w:rPr>
          <w:rFonts w:ascii="Arial" w:hAnsi="Arial" w:cs="Arial"/>
        </w:rPr>
      </w:pPr>
      <w:r w:rsidRPr="0006699E">
        <w:rPr>
          <w:rFonts w:ascii="Arial" w:hAnsi="Arial" w:cs="Arial"/>
        </w:rPr>
        <w:t>All cash wherever and whenever possible sho</w:t>
      </w:r>
      <w:r w:rsidR="004D235F" w:rsidRPr="0006699E">
        <w:rPr>
          <w:rFonts w:ascii="Arial" w:hAnsi="Arial" w:cs="Arial"/>
        </w:rPr>
        <w:t>ul</w:t>
      </w:r>
      <w:r w:rsidRPr="0006699E">
        <w:rPr>
          <w:rFonts w:ascii="Arial" w:hAnsi="Arial" w:cs="Arial"/>
        </w:rPr>
        <w:t>d be invested in interest bearing securities.</w:t>
      </w:r>
    </w:p>
    <w:p w14:paraId="4838200F" w14:textId="77777777" w:rsidR="00660585" w:rsidRPr="0006699E" w:rsidRDefault="00660585" w:rsidP="00CA7FE4">
      <w:pPr>
        <w:jc w:val="both"/>
        <w:rPr>
          <w:rFonts w:ascii="Arial" w:hAnsi="Arial" w:cs="Arial"/>
        </w:rPr>
      </w:pPr>
      <w:r w:rsidRPr="0006699E">
        <w:rPr>
          <w:rFonts w:ascii="Arial" w:hAnsi="Arial" w:cs="Arial"/>
        </w:rPr>
        <w:t xml:space="preserve">These securities should be free of loss or risk of price fluctuation and should be </w:t>
      </w:r>
      <w:r w:rsidR="004D235F" w:rsidRPr="0006699E">
        <w:rPr>
          <w:rFonts w:ascii="Arial" w:hAnsi="Arial" w:cs="Arial"/>
        </w:rPr>
        <w:t xml:space="preserve">instantly </w:t>
      </w:r>
      <w:r w:rsidRPr="0006699E">
        <w:rPr>
          <w:rFonts w:ascii="Arial" w:hAnsi="Arial" w:cs="Arial"/>
        </w:rPr>
        <w:t>salable.</w:t>
      </w:r>
    </w:p>
    <w:p w14:paraId="2C32AF40" w14:textId="77777777" w:rsidR="00EA78F4" w:rsidRPr="0006699E" w:rsidRDefault="00A94027" w:rsidP="00A94027">
      <w:pPr>
        <w:rPr>
          <w:rFonts w:ascii="Arial" w:hAnsi="Arial" w:cs="Arial"/>
        </w:rPr>
      </w:pPr>
      <w:r w:rsidRPr="0006699E">
        <w:rPr>
          <w:rFonts w:ascii="Arial" w:hAnsi="Arial" w:cs="Arial"/>
        </w:rPr>
        <w:t xml:space="preserve">      </w:t>
      </w:r>
    </w:p>
    <w:p w14:paraId="2F79EEE3" w14:textId="77777777" w:rsidR="00660585" w:rsidRPr="0006699E" w:rsidRDefault="00660585" w:rsidP="00660585">
      <w:pPr>
        <w:rPr>
          <w:rFonts w:ascii="Arial" w:hAnsi="Arial" w:cs="Arial"/>
        </w:rPr>
      </w:pPr>
      <w:r w:rsidRPr="0006699E">
        <w:rPr>
          <w:rFonts w:ascii="Arial" w:hAnsi="Arial" w:cs="Arial"/>
        </w:rPr>
        <w:t>C.  Preservation of Principal</w:t>
      </w:r>
    </w:p>
    <w:p w14:paraId="73CE3CA0" w14:textId="77777777" w:rsidR="00660585" w:rsidRPr="0006699E" w:rsidRDefault="00660585" w:rsidP="00660585">
      <w:pPr>
        <w:ind w:left="360"/>
        <w:rPr>
          <w:rFonts w:ascii="Arial" w:hAnsi="Arial" w:cs="Arial"/>
        </w:rPr>
      </w:pPr>
      <w:r w:rsidRPr="0006699E">
        <w:rPr>
          <w:rFonts w:ascii="Arial" w:hAnsi="Arial" w:cs="Arial"/>
        </w:rPr>
        <w:t>It is the intention of the trustees that the investment manager make reasonable efforts to preserve   the principle provided</w:t>
      </w:r>
      <w:r w:rsidR="008139CA" w:rsidRPr="0006699E">
        <w:rPr>
          <w:rFonts w:ascii="Arial" w:hAnsi="Arial" w:cs="Arial"/>
        </w:rPr>
        <w:t xml:space="preserve"> the investment manager,</w:t>
      </w:r>
      <w:r w:rsidRPr="0006699E">
        <w:rPr>
          <w:rFonts w:ascii="Arial" w:hAnsi="Arial" w:cs="Arial"/>
        </w:rPr>
        <w:t xml:space="preserve"> but preservation of principal shall not be imposed o</w:t>
      </w:r>
      <w:r w:rsidR="008139CA" w:rsidRPr="0006699E">
        <w:rPr>
          <w:rFonts w:ascii="Arial" w:hAnsi="Arial" w:cs="Arial"/>
        </w:rPr>
        <w:t>n</w:t>
      </w:r>
      <w:r w:rsidRPr="0006699E">
        <w:rPr>
          <w:rFonts w:ascii="Arial" w:hAnsi="Arial" w:cs="Arial"/>
        </w:rPr>
        <w:t xml:space="preserve"> each individual investment.</w:t>
      </w:r>
    </w:p>
    <w:p w14:paraId="49F8AEE0" w14:textId="77777777" w:rsidR="00660585" w:rsidRPr="0006699E" w:rsidRDefault="00660585" w:rsidP="00660585">
      <w:pPr>
        <w:rPr>
          <w:rFonts w:ascii="Arial" w:hAnsi="Arial" w:cs="Arial"/>
        </w:rPr>
      </w:pPr>
    </w:p>
    <w:p w14:paraId="64599ED0" w14:textId="77777777" w:rsidR="00660585" w:rsidRPr="0006699E" w:rsidRDefault="00660585" w:rsidP="00660585">
      <w:pPr>
        <w:rPr>
          <w:rFonts w:ascii="Arial" w:hAnsi="Arial" w:cs="Arial"/>
        </w:rPr>
      </w:pPr>
    </w:p>
    <w:p w14:paraId="5D2E90CA" w14:textId="77777777" w:rsidR="00660585" w:rsidRPr="0006699E" w:rsidRDefault="00660585" w:rsidP="00660585">
      <w:pPr>
        <w:rPr>
          <w:rFonts w:ascii="Arial" w:hAnsi="Arial" w:cs="Arial"/>
        </w:rPr>
      </w:pPr>
      <w:r w:rsidRPr="0006699E">
        <w:rPr>
          <w:rFonts w:ascii="Arial" w:hAnsi="Arial" w:cs="Arial"/>
        </w:rPr>
        <w:t>D.  Types of Assets</w:t>
      </w:r>
    </w:p>
    <w:p w14:paraId="5E757F8E" w14:textId="77777777" w:rsidR="00660585" w:rsidRPr="0006699E" w:rsidRDefault="00660585" w:rsidP="00660585">
      <w:pPr>
        <w:ind w:left="360"/>
        <w:rPr>
          <w:rFonts w:ascii="Arial" w:hAnsi="Arial" w:cs="Arial"/>
        </w:rPr>
      </w:pPr>
      <w:r w:rsidRPr="0006699E">
        <w:rPr>
          <w:rFonts w:ascii="Arial" w:hAnsi="Arial" w:cs="Arial"/>
        </w:rPr>
        <w:t>In order to provide the investment manager with the freedom to invest in various types of assets, the following items are expressly approved for investment purposes:</w:t>
      </w:r>
    </w:p>
    <w:p w14:paraId="5CAB532F" w14:textId="77777777" w:rsidR="00CA7FE4" w:rsidRDefault="00CA7FE4" w:rsidP="00CA7FE4">
      <w:pPr>
        <w:rPr>
          <w:rFonts w:ascii="Arial" w:hAnsi="Arial" w:cs="Arial"/>
        </w:rPr>
      </w:pPr>
    </w:p>
    <w:p w14:paraId="33A321CB" w14:textId="77777777" w:rsidR="00656C12" w:rsidRDefault="00656C12" w:rsidP="00CA7FE4">
      <w:pPr>
        <w:rPr>
          <w:rFonts w:ascii="Arial" w:hAnsi="Arial" w:cs="Arial"/>
        </w:rPr>
      </w:pPr>
      <w:r w:rsidRPr="0006699E">
        <w:rPr>
          <w:rFonts w:ascii="Arial" w:hAnsi="Arial" w:cs="Arial"/>
          <w:i/>
        </w:rPr>
        <w:t>Equities</w:t>
      </w:r>
      <w:r w:rsidRPr="0006699E">
        <w:rPr>
          <w:rFonts w:ascii="Arial" w:hAnsi="Arial" w:cs="Arial"/>
        </w:rPr>
        <w:t>- Common and preferred stocks and convertible bonds of publicly traded</w:t>
      </w:r>
      <w:r w:rsidR="00CA7FE4">
        <w:rPr>
          <w:rFonts w:ascii="Arial" w:hAnsi="Arial" w:cs="Arial"/>
        </w:rPr>
        <w:t xml:space="preserve"> companie</w:t>
      </w:r>
      <w:r w:rsidRPr="0006699E">
        <w:rPr>
          <w:rFonts w:ascii="Arial" w:hAnsi="Arial" w:cs="Arial"/>
        </w:rPr>
        <w:t>s (domestic and international), REITs are considered equities.</w:t>
      </w:r>
    </w:p>
    <w:p w14:paraId="14543BEB" w14:textId="77777777" w:rsidR="00CA7FE4" w:rsidRPr="0006699E" w:rsidRDefault="00CA7FE4" w:rsidP="00CA7FE4">
      <w:pPr>
        <w:rPr>
          <w:rFonts w:ascii="Arial" w:hAnsi="Arial" w:cs="Arial"/>
        </w:rPr>
      </w:pPr>
    </w:p>
    <w:p w14:paraId="7E8B71AC" w14:textId="77777777" w:rsidR="00656C12" w:rsidRDefault="00656C12" w:rsidP="00CA7FE4">
      <w:pPr>
        <w:rPr>
          <w:rFonts w:ascii="Arial" w:hAnsi="Arial" w:cs="Arial"/>
        </w:rPr>
      </w:pPr>
      <w:r w:rsidRPr="0006699E">
        <w:rPr>
          <w:rFonts w:ascii="Arial" w:hAnsi="Arial" w:cs="Arial"/>
          <w:i/>
        </w:rPr>
        <w:t>Fixed Income</w:t>
      </w:r>
      <w:r w:rsidR="00CA7FE4">
        <w:rPr>
          <w:rFonts w:ascii="Arial" w:hAnsi="Arial" w:cs="Arial"/>
          <w:i/>
        </w:rPr>
        <w:t>-</w:t>
      </w:r>
      <w:r w:rsidRPr="0006699E">
        <w:rPr>
          <w:rFonts w:ascii="Arial" w:hAnsi="Arial" w:cs="Arial"/>
        </w:rPr>
        <w:t xml:space="preserve">Bonds and notes issued by corporations, governments and their </w:t>
      </w:r>
      <w:r w:rsidR="00CA7FE4">
        <w:rPr>
          <w:rFonts w:ascii="Arial" w:hAnsi="Arial" w:cs="Arial"/>
        </w:rPr>
        <w:t xml:space="preserve">agencies and               </w:t>
      </w:r>
      <w:r w:rsidRPr="0006699E">
        <w:rPr>
          <w:rFonts w:ascii="Arial" w:hAnsi="Arial" w:cs="Arial"/>
        </w:rPr>
        <w:t>municipalities.</w:t>
      </w:r>
    </w:p>
    <w:p w14:paraId="4694C261" w14:textId="77777777" w:rsidR="00CA7FE4" w:rsidRPr="0006699E" w:rsidRDefault="00CA7FE4" w:rsidP="00CA7FE4">
      <w:pPr>
        <w:rPr>
          <w:rFonts w:ascii="Arial" w:hAnsi="Arial" w:cs="Arial"/>
        </w:rPr>
      </w:pPr>
    </w:p>
    <w:p w14:paraId="53F1D67C" w14:textId="77777777" w:rsidR="00656C12" w:rsidRPr="0006699E" w:rsidRDefault="00656C12" w:rsidP="00CA7FE4">
      <w:pPr>
        <w:rPr>
          <w:rFonts w:ascii="Arial" w:hAnsi="Arial" w:cs="Arial"/>
        </w:rPr>
      </w:pPr>
      <w:r w:rsidRPr="00CA7FE4">
        <w:rPr>
          <w:rFonts w:ascii="Arial" w:hAnsi="Arial" w:cs="Arial"/>
          <w:i/>
        </w:rPr>
        <w:t xml:space="preserve">Cash and Cash </w:t>
      </w:r>
      <w:smartTag w:uri="urn:schemas-microsoft-com:office:smarttags" w:element="place">
        <w:smartTag w:uri="urn:schemas-microsoft-com:office:smarttags" w:element="City">
          <w:r w:rsidRPr="00CA7FE4">
            <w:rPr>
              <w:rFonts w:ascii="Arial" w:hAnsi="Arial" w:cs="Arial"/>
              <w:i/>
            </w:rPr>
            <w:t>Equivalents</w:t>
          </w:r>
          <w:r w:rsidRPr="0006699E">
            <w:rPr>
              <w:rFonts w:ascii="Arial" w:hAnsi="Arial" w:cs="Arial"/>
            </w:rPr>
            <w:t>-</w:t>
          </w:r>
        </w:smartTag>
        <w:r w:rsidRPr="0006699E">
          <w:rPr>
            <w:rFonts w:ascii="Arial" w:hAnsi="Arial" w:cs="Arial"/>
          </w:rPr>
          <w:t xml:space="preserve"> </w:t>
        </w:r>
        <w:smartTag w:uri="urn:schemas-microsoft-com:office:smarttags" w:element="country-region">
          <w:r w:rsidRPr="0006699E">
            <w:rPr>
              <w:rFonts w:ascii="Arial" w:hAnsi="Arial" w:cs="Arial"/>
            </w:rPr>
            <w:t>US</w:t>
          </w:r>
        </w:smartTag>
      </w:smartTag>
      <w:r w:rsidRPr="0006699E">
        <w:rPr>
          <w:rFonts w:ascii="Arial" w:hAnsi="Arial" w:cs="Arial"/>
        </w:rPr>
        <w:t xml:space="preserve"> currency or any investment that can be converted to cash or</w:t>
      </w:r>
      <w:r w:rsidR="00CA7FE4">
        <w:rPr>
          <w:rFonts w:ascii="Arial" w:hAnsi="Arial" w:cs="Arial"/>
        </w:rPr>
        <w:t xml:space="preserve"> </w:t>
      </w:r>
      <w:r w:rsidRPr="0006699E">
        <w:rPr>
          <w:rFonts w:ascii="Arial" w:hAnsi="Arial" w:cs="Arial"/>
        </w:rPr>
        <w:t>matures</w:t>
      </w:r>
      <w:r w:rsidR="00CA7FE4">
        <w:rPr>
          <w:rFonts w:ascii="Arial" w:hAnsi="Arial" w:cs="Arial"/>
        </w:rPr>
        <w:t xml:space="preserve"> </w:t>
      </w:r>
      <w:r w:rsidR="00BF65FC">
        <w:rPr>
          <w:rFonts w:ascii="Arial" w:hAnsi="Arial" w:cs="Arial"/>
        </w:rPr>
        <w:t>(</w:t>
      </w:r>
      <w:r w:rsidR="00BF65FC" w:rsidRPr="0006699E">
        <w:rPr>
          <w:rFonts w:ascii="Arial" w:hAnsi="Arial" w:cs="Arial"/>
        </w:rPr>
        <w:t>i.e</w:t>
      </w:r>
      <w:r w:rsidRPr="0006699E">
        <w:rPr>
          <w:rFonts w:ascii="Arial" w:hAnsi="Arial" w:cs="Arial"/>
        </w:rPr>
        <w:t>. converts or redeems to cash</w:t>
      </w:r>
      <w:r w:rsidR="00CA7FE4">
        <w:rPr>
          <w:rFonts w:ascii="Arial" w:hAnsi="Arial" w:cs="Arial"/>
        </w:rPr>
        <w:t>)</w:t>
      </w:r>
      <w:r w:rsidRPr="0006699E">
        <w:rPr>
          <w:rFonts w:ascii="Arial" w:hAnsi="Arial" w:cs="Arial"/>
        </w:rPr>
        <w:t xml:space="preserve"> within three months</w:t>
      </w:r>
      <w:r w:rsidR="00CA7FE4">
        <w:rPr>
          <w:rFonts w:ascii="Arial" w:hAnsi="Arial" w:cs="Arial"/>
        </w:rPr>
        <w:t>, or</w:t>
      </w:r>
      <w:r w:rsidRPr="0006699E">
        <w:rPr>
          <w:rFonts w:ascii="Arial" w:hAnsi="Arial" w:cs="Arial"/>
        </w:rPr>
        <w:t xml:space="preserve"> </w:t>
      </w:r>
      <w:r w:rsidR="00CA7FE4">
        <w:rPr>
          <w:rFonts w:ascii="Arial" w:hAnsi="Arial" w:cs="Arial"/>
        </w:rPr>
        <w:t>m</w:t>
      </w:r>
      <w:r w:rsidRPr="0006699E">
        <w:rPr>
          <w:rFonts w:ascii="Arial" w:hAnsi="Arial" w:cs="Arial"/>
        </w:rPr>
        <w:t>oney market funds.</w:t>
      </w:r>
    </w:p>
    <w:p w14:paraId="7FBE2551" w14:textId="77777777" w:rsidR="00E23DAF" w:rsidRPr="0006699E" w:rsidRDefault="00E23DAF" w:rsidP="00CA7FE4">
      <w:pPr>
        <w:rPr>
          <w:rFonts w:ascii="Arial" w:hAnsi="Arial" w:cs="Arial"/>
        </w:rPr>
      </w:pPr>
      <w:r w:rsidRPr="0006699E">
        <w:rPr>
          <w:rFonts w:ascii="Arial" w:hAnsi="Arial" w:cs="Arial"/>
        </w:rPr>
        <w:t>Acceptable vehicles include mutual funds, both closed and open end, consisting of the above asset classes.  Therefore, the above types may be purchased individually for a custom designed portfolio or may be acquired through mutual funds.</w:t>
      </w:r>
    </w:p>
    <w:p w14:paraId="3CAA7F33" w14:textId="77777777" w:rsidR="00E23DAF" w:rsidRPr="0006699E" w:rsidRDefault="00E23DAF" w:rsidP="00E23DAF">
      <w:pPr>
        <w:rPr>
          <w:rFonts w:ascii="Arial" w:hAnsi="Arial" w:cs="Arial"/>
        </w:rPr>
      </w:pPr>
    </w:p>
    <w:p w14:paraId="73DE9B38" w14:textId="77777777" w:rsidR="00E23DAF" w:rsidRPr="0006699E" w:rsidRDefault="00E23DAF" w:rsidP="00E23DAF">
      <w:pPr>
        <w:rPr>
          <w:rFonts w:ascii="Arial" w:hAnsi="Arial" w:cs="Arial"/>
        </w:rPr>
      </w:pPr>
      <w:r w:rsidRPr="0006699E">
        <w:rPr>
          <w:rFonts w:ascii="Arial" w:hAnsi="Arial" w:cs="Arial"/>
        </w:rPr>
        <w:t>E.  Prohibited Transactions</w:t>
      </w:r>
    </w:p>
    <w:p w14:paraId="3DF5AF6D" w14:textId="77777777" w:rsidR="00E23DAF" w:rsidRPr="0006699E" w:rsidRDefault="00E23DAF" w:rsidP="00E23DAF">
      <w:pPr>
        <w:rPr>
          <w:rFonts w:ascii="Arial" w:hAnsi="Arial" w:cs="Arial"/>
        </w:rPr>
      </w:pPr>
    </w:p>
    <w:p w14:paraId="1557BAA6" w14:textId="1DFDD01B" w:rsidR="00E23DAF" w:rsidRDefault="00E23DAF" w:rsidP="00E23DAF">
      <w:pPr>
        <w:ind w:left="360"/>
        <w:rPr>
          <w:rFonts w:ascii="Arial" w:hAnsi="Arial" w:cs="Arial"/>
        </w:rPr>
      </w:pPr>
      <w:r w:rsidRPr="0006699E">
        <w:rPr>
          <w:rFonts w:ascii="Arial" w:hAnsi="Arial" w:cs="Arial"/>
        </w:rPr>
        <w:t>All assets selected for inclusion in the portfolio must have a readily ascertainable market value and must be readily marketable.  The following types of assets or transactions are expressly prohibited: selling short, direct real estate investment, letter stock</w:t>
      </w:r>
      <w:r w:rsidR="008A1A31">
        <w:rPr>
          <w:rFonts w:ascii="Arial" w:hAnsi="Arial" w:cs="Arial"/>
        </w:rPr>
        <w:t xml:space="preserve">, </w:t>
      </w:r>
      <w:r w:rsidR="008A1A31" w:rsidRPr="008A1A31">
        <w:rPr>
          <w:rFonts w:ascii="Arial" w:hAnsi="Arial" w:cs="Arial"/>
          <w:color w:val="4472C4" w:themeColor="accent1"/>
        </w:rPr>
        <w:t>Securities of foreign issuers other than those regularly traded in U.S. Markets</w:t>
      </w:r>
      <w:r w:rsidRPr="008A1A31">
        <w:rPr>
          <w:rFonts w:ascii="Arial" w:hAnsi="Arial" w:cs="Arial"/>
          <w:color w:val="4472C4" w:themeColor="accent1"/>
        </w:rPr>
        <w:t xml:space="preserve">.  </w:t>
      </w:r>
      <w:r w:rsidRPr="0006699E">
        <w:rPr>
          <w:rFonts w:ascii="Arial" w:hAnsi="Arial" w:cs="Arial"/>
        </w:rPr>
        <w:t xml:space="preserve">If a type of asset or vehicle is not specifically mentioned in Section D, i.e. commodities, derivatives, </w:t>
      </w:r>
      <w:r w:rsidR="008A1A31" w:rsidRPr="008A1A31">
        <w:rPr>
          <w:rFonts w:ascii="Arial" w:hAnsi="Arial" w:cs="Arial"/>
          <w:color w:val="4472C4" w:themeColor="accent1"/>
        </w:rPr>
        <w:t xml:space="preserve">private placements, </w:t>
      </w:r>
      <w:r w:rsidRPr="0006699E">
        <w:rPr>
          <w:rFonts w:ascii="Arial" w:hAnsi="Arial" w:cs="Arial"/>
        </w:rPr>
        <w:t>etc., use of such is prohibited.</w:t>
      </w:r>
    </w:p>
    <w:p w14:paraId="61A021CF" w14:textId="77777777" w:rsidR="000F1288" w:rsidRPr="0006699E" w:rsidRDefault="000F1288" w:rsidP="00E23DAF">
      <w:pPr>
        <w:ind w:left="360"/>
        <w:rPr>
          <w:rFonts w:ascii="Arial" w:hAnsi="Arial" w:cs="Arial"/>
        </w:rPr>
      </w:pPr>
    </w:p>
    <w:p w14:paraId="573DE22E" w14:textId="77777777" w:rsidR="000F1288" w:rsidRDefault="000F1288" w:rsidP="000F1288">
      <w:pPr>
        <w:rPr>
          <w:rFonts w:ascii="Arial" w:hAnsi="Arial" w:cs="Arial"/>
        </w:rPr>
      </w:pPr>
      <w:r>
        <w:rPr>
          <w:rFonts w:ascii="Arial" w:hAnsi="Arial" w:cs="Arial"/>
        </w:rPr>
        <w:t>F.</w:t>
      </w:r>
      <w:r w:rsidRPr="0006699E">
        <w:rPr>
          <w:rFonts w:ascii="Arial" w:hAnsi="Arial" w:cs="Arial"/>
        </w:rPr>
        <w:t xml:space="preserve"> </w:t>
      </w:r>
      <w:r>
        <w:rPr>
          <w:rFonts w:ascii="Arial" w:hAnsi="Arial" w:cs="Arial"/>
        </w:rPr>
        <w:t xml:space="preserve">Restricted Account Use – </w:t>
      </w:r>
      <w:r w:rsidR="00F35EB6">
        <w:rPr>
          <w:rFonts w:ascii="Arial" w:hAnsi="Arial" w:cs="Arial"/>
        </w:rPr>
        <w:t>Spending Policy</w:t>
      </w:r>
    </w:p>
    <w:p w14:paraId="7C1AF2B2" w14:textId="77777777" w:rsidR="007C43B5" w:rsidRDefault="000F1288" w:rsidP="000F1288">
      <w:pPr>
        <w:rPr>
          <w:rFonts w:ascii="Arial" w:hAnsi="Arial" w:cs="Arial"/>
        </w:rPr>
      </w:pPr>
      <w:r>
        <w:rPr>
          <w:rFonts w:ascii="Arial" w:hAnsi="Arial" w:cs="Arial"/>
        </w:rPr>
        <w:t xml:space="preserve">    The </w:t>
      </w:r>
      <w:r w:rsidR="007C43B5">
        <w:rPr>
          <w:rFonts w:ascii="Arial" w:hAnsi="Arial" w:cs="Arial"/>
        </w:rPr>
        <w:t xml:space="preserve">income generated by the funds in the </w:t>
      </w:r>
      <w:r>
        <w:rPr>
          <w:rFonts w:ascii="Arial" w:hAnsi="Arial" w:cs="Arial"/>
        </w:rPr>
        <w:t xml:space="preserve">Restricted </w:t>
      </w:r>
      <w:r w:rsidR="007C43B5">
        <w:rPr>
          <w:rFonts w:ascii="Arial" w:hAnsi="Arial" w:cs="Arial"/>
        </w:rPr>
        <w:t>A</w:t>
      </w:r>
      <w:r>
        <w:rPr>
          <w:rFonts w:ascii="Arial" w:hAnsi="Arial" w:cs="Arial"/>
        </w:rPr>
        <w:t xml:space="preserve">ccount </w:t>
      </w:r>
      <w:r w:rsidR="007C43B5">
        <w:rPr>
          <w:rFonts w:ascii="Arial" w:hAnsi="Arial" w:cs="Arial"/>
        </w:rPr>
        <w:t xml:space="preserve">are to be used for upkeep      </w:t>
      </w:r>
    </w:p>
    <w:p w14:paraId="30DD9DC3" w14:textId="77777777" w:rsidR="007C43B5" w:rsidRDefault="007C43B5" w:rsidP="000F1288">
      <w:pPr>
        <w:rPr>
          <w:rFonts w:ascii="Arial" w:hAnsi="Arial" w:cs="Arial"/>
        </w:rPr>
      </w:pPr>
      <w:r>
        <w:rPr>
          <w:rFonts w:ascii="Arial" w:hAnsi="Arial" w:cs="Arial"/>
        </w:rPr>
        <w:t xml:space="preserve">    </w:t>
      </w:r>
      <w:proofErr w:type="gramStart"/>
      <w:r>
        <w:rPr>
          <w:rFonts w:ascii="Arial" w:hAnsi="Arial" w:cs="Arial"/>
        </w:rPr>
        <w:t>and  maintenance</w:t>
      </w:r>
      <w:proofErr w:type="gramEnd"/>
      <w:r>
        <w:rPr>
          <w:rFonts w:ascii="Arial" w:hAnsi="Arial" w:cs="Arial"/>
        </w:rPr>
        <w:t xml:space="preserve"> of The Arc Oneida- Lewis Chapter, NYSARC.  As a need arises to this </w:t>
      </w:r>
    </w:p>
    <w:p w14:paraId="40FA087F" w14:textId="77777777" w:rsidR="007C43B5" w:rsidRDefault="007C43B5" w:rsidP="000F1288">
      <w:pPr>
        <w:rPr>
          <w:rFonts w:ascii="Arial" w:hAnsi="Arial" w:cs="Arial"/>
        </w:rPr>
      </w:pPr>
      <w:r>
        <w:rPr>
          <w:rFonts w:ascii="Arial" w:hAnsi="Arial" w:cs="Arial"/>
        </w:rPr>
        <w:t xml:space="preserve">    related purpose, the Executive Director of </w:t>
      </w:r>
      <w:r w:rsidRPr="007C43B5">
        <w:rPr>
          <w:rFonts w:ascii="Arial" w:hAnsi="Arial" w:cs="Arial"/>
        </w:rPr>
        <w:t>The Arc Oneida-Lewis Chapter</w:t>
      </w:r>
      <w:r>
        <w:rPr>
          <w:rFonts w:ascii="Arial" w:hAnsi="Arial" w:cs="Arial"/>
        </w:rPr>
        <w:t xml:space="preserve">, NYSARC will </w:t>
      </w:r>
    </w:p>
    <w:p w14:paraId="5324D4FD" w14:textId="77777777" w:rsidR="007C43B5" w:rsidRDefault="007C43B5" w:rsidP="000F1288">
      <w:pPr>
        <w:rPr>
          <w:rFonts w:ascii="Arial" w:hAnsi="Arial" w:cs="Arial"/>
        </w:rPr>
      </w:pPr>
      <w:r>
        <w:rPr>
          <w:rFonts w:ascii="Arial" w:hAnsi="Arial" w:cs="Arial"/>
        </w:rPr>
        <w:t xml:space="preserve">    make a request to the Finance Committee that a distribution be made not to exceed     </w:t>
      </w:r>
    </w:p>
    <w:p w14:paraId="470BDA7B" w14:textId="77777777" w:rsidR="00E62453" w:rsidRDefault="007C43B5" w:rsidP="000F1288">
      <w:pPr>
        <w:rPr>
          <w:rFonts w:ascii="Arial" w:hAnsi="Arial" w:cs="Arial"/>
        </w:rPr>
      </w:pPr>
      <w:r>
        <w:rPr>
          <w:rFonts w:ascii="Arial" w:hAnsi="Arial" w:cs="Arial"/>
        </w:rPr>
        <w:t xml:space="preserve">    the earnings on the account.</w:t>
      </w:r>
      <w:r w:rsidR="00E62453">
        <w:rPr>
          <w:rFonts w:ascii="Arial" w:hAnsi="Arial" w:cs="Arial"/>
        </w:rPr>
        <w:t xml:space="preserve"> Th</w:t>
      </w:r>
      <w:r>
        <w:rPr>
          <w:rFonts w:ascii="Arial" w:hAnsi="Arial" w:cs="Arial"/>
        </w:rPr>
        <w:t xml:space="preserve">e Finance Committee </w:t>
      </w:r>
      <w:r w:rsidR="00E62453">
        <w:rPr>
          <w:rFonts w:ascii="Arial" w:hAnsi="Arial" w:cs="Arial"/>
        </w:rPr>
        <w:t xml:space="preserve">in turn </w:t>
      </w:r>
      <w:r>
        <w:rPr>
          <w:rFonts w:ascii="Arial" w:hAnsi="Arial" w:cs="Arial"/>
        </w:rPr>
        <w:t xml:space="preserve">will </w:t>
      </w:r>
      <w:r w:rsidR="00E62453">
        <w:rPr>
          <w:rFonts w:ascii="Arial" w:hAnsi="Arial" w:cs="Arial"/>
        </w:rPr>
        <w:t>bring</w:t>
      </w:r>
      <w:r>
        <w:rPr>
          <w:rFonts w:ascii="Arial" w:hAnsi="Arial" w:cs="Arial"/>
        </w:rPr>
        <w:t xml:space="preserve"> </w:t>
      </w:r>
      <w:r w:rsidR="00E62453">
        <w:rPr>
          <w:rFonts w:ascii="Arial" w:hAnsi="Arial" w:cs="Arial"/>
        </w:rPr>
        <w:t>its</w:t>
      </w:r>
      <w:r>
        <w:rPr>
          <w:rFonts w:ascii="Arial" w:hAnsi="Arial" w:cs="Arial"/>
        </w:rPr>
        <w:t xml:space="preserve"> proposal to the </w:t>
      </w:r>
      <w:r w:rsidR="00E62453">
        <w:rPr>
          <w:rFonts w:ascii="Arial" w:hAnsi="Arial" w:cs="Arial"/>
        </w:rPr>
        <w:t xml:space="preserve">  </w:t>
      </w:r>
    </w:p>
    <w:p w14:paraId="2CC98218" w14:textId="77777777" w:rsidR="000F1288" w:rsidRDefault="00E62453" w:rsidP="000F1288">
      <w:pPr>
        <w:rPr>
          <w:rFonts w:ascii="Arial" w:hAnsi="Arial" w:cs="Arial"/>
        </w:rPr>
      </w:pPr>
      <w:r>
        <w:rPr>
          <w:rFonts w:ascii="Arial" w:hAnsi="Arial" w:cs="Arial"/>
        </w:rPr>
        <w:t xml:space="preserve">    </w:t>
      </w:r>
      <w:r w:rsidR="007C43B5">
        <w:rPr>
          <w:rFonts w:ascii="Arial" w:hAnsi="Arial" w:cs="Arial"/>
        </w:rPr>
        <w:t>Board for resolution.</w:t>
      </w:r>
    </w:p>
    <w:p w14:paraId="49908B4A" w14:textId="77777777" w:rsidR="000F1288" w:rsidRPr="0006699E" w:rsidRDefault="000F1288" w:rsidP="000F1288">
      <w:pPr>
        <w:rPr>
          <w:rFonts w:ascii="Arial" w:hAnsi="Arial" w:cs="Arial"/>
        </w:rPr>
      </w:pPr>
      <w:r>
        <w:rPr>
          <w:rFonts w:ascii="Arial" w:hAnsi="Arial" w:cs="Arial"/>
        </w:rPr>
        <w:lastRenderedPageBreak/>
        <w:t xml:space="preserve">        </w:t>
      </w:r>
    </w:p>
    <w:p w14:paraId="493C750B" w14:textId="77777777" w:rsidR="00E23DAF" w:rsidRPr="0006699E" w:rsidRDefault="000F1288" w:rsidP="00E23DAF">
      <w:pPr>
        <w:rPr>
          <w:rFonts w:ascii="Arial" w:hAnsi="Arial" w:cs="Arial"/>
        </w:rPr>
      </w:pPr>
      <w:r>
        <w:rPr>
          <w:rFonts w:ascii="Arial" w:hAnsi="Arial" w:cs="Arial"/>
        </w:rPr>
        <w:t>G</w:t>
      </w:r>
      <w:r w:rsidR="00E23DAF" w:rsidRPr="0006699E">
        <w:rPr>
          <w:rFonts w:ascii="Arial" w:hAnsi="Arial" w:cs="Arial"/>
        </w:rPr>
        <w:t>.  Diversification of Equity Securities</w:t>
      </w:r>
    </w:p>
    <w:p w14:paraId="2F62F4B3" w14:textId="77777777" w:rsidR="00E23DAF" w:rsidRPr="0006699E" w:rsidRDefault="00E23DAF" w:rsidP="00E23DAF">
      <w:pPr>
        <w:rPr>
          <w:rFonts w:ascii="Arial" w:hAnsi="Arial" w:cs="Arial"/>
        </w:rPr>
      </w:pPr>
    </w:p>
    <w:p w14:paraId="0252385E" w14:textId="77777777" w:rsidR="00E23DAF" w:rsidRPr="0006699E" w:rsidRDefault="00E23DAF" w:rsidP="00E23DAF">
      <w:pPr>
        <w:ind w:left="300"/>
        <w:rPr>
          <w:rFonts w:ascii="Arial" w:hAnsi="Arial" w:cs="Arial"/>
        </w:rPr>
      </w:pPr>
      <w:r w:rsidRPr="0006699E">
        <w:rPr>
          <w:rFonts w:ascii="Arial" w:hAnsi="Arial" w:cs="Arial"/>
        </w:rPr>
        <w:t>In the trustee’s opinion, equity securities held in the portfolio need not represent a cross section of the economy.  The investment manager will have discretion to choose the degree of concentration (or lack thereof</w:t>
      </w:r>
      <w:r w:rsidR="00801C66" w:rsidRPr="0006699E">
        <w:rPr>
          <w:rFonts w:ascii="Arial" w:hAnsi="Arial" w:cs="Arial"/>
        </w:rPr>
        <w:t>) in</w:t>
      </w:r>
      <w:r w:rsidRPr="0006699E">
        <w:rPr>
          <w:rFonts w:ascii="Arial" w:hAnsi="Arial" w:cs="Arial"/>
        </w:rPr>
        <w:t xml:space="preserve"> any industry group or sector.  However, sector diversification must be maintained that no more than 25% of the entire portfolio, at cost may be invested in the securities of any one sector.</w:t>
      </w:r>
    </w:p>
    <w:p w14:paraId="2749309D" w14:textId="77777777" w:rsidR="00E23DAF" w:rsidRPr="0006699E" w:rsidRDefault="00E23DAF" w:rsidP="00E23DAF">
      <w:pPr>
        <w:rPr>
          <w:rFonts w:ascii="Arial" w:hAnsi="Arial" w:cs="Arial"/>
        </w:rPr>
      </w:pPr>
    </w:p>
    <w:p w14:paraId="3DDAAEEF" w14:textId="77777777" w:rsidR="00E23DAF" w:rsidRPr="0006699E" w:rsidRDefault="000F1288" w:rsidP="00E23DAF">
      <w:pPr>
        <w:rPr>
          <w:rFonts w:ascii="Arial" w:hAnsi="Arial" w:cs="Arial"/>
        </w:rPr>
      </w:pPr>
      <w:r>
        <w:rPr>
          <w:rFonts w:ascii="Arial" w:hAnsi="Arial" w:cs="Arial"/>
        </w:rPr>
        <w:t>H</w:t>
      </w:r>
      <w:r w:rsidR="00E23DAF" w:rsidRPr="0006699E">
        <w:rPr>
          <w:rFonts w:ascii="Arial" w:hAnsi="Arial" w:cs="Arial"/>
        </w:rPr>
        <w:t>.  Investment Markets – Equities</w:t>
      </w:r>
    </w:p>
    <w:p w14:paraId="0975E4A3" w14:textId="77777777" w:rsidR="00E23DAF" w:rsidRPr="0006699E" w:rsidRDefault="00E23DAF" w:rsidP="00E23DAF">
      <w:pPr>
        <w:rPr>
          <w:rFonts w:ascii="Arial" w:hAnsi="Arial" w:cs="Arial"/>
        </w:rPr>
      </w:pPr>
    </w:p>
    <w:p w14:paraId="0AD10494" w14:textId="77777777" w:rsidR="00801C66" w:rsidRPr="0006699E" w:rsidRDefault="00E23DAF" w:rsidP="00E23DAF">
      <w:pPr>
        <w:ind w:left="360"/>
        <w:rPr>
          <w:rFonts w:ascii="Arial" w:hAnsi="Arial" w:cs="Arial"/>
        </w:rPr>
      </w:pPr>
      <w:r w:rsidRPr="0006699E">
        <w:rPr>
          <w:rFonts w:ascii="Arial" w:hAnsi="Arial" w:cs="Arial"/>
        </w:rPr>
        <w:t>In order to broaden the investment opportunities for the investment manager to achieve the objective</w:t>
      </w:r>
      <w:r w:rsidR="00801C66" w:rsidRPr="0006699E">
        <w:rPr>
          <w:rFonts w:ascii="Arial" w:hAnsi="Arial" w:cs="Arial"/>
        </w:rPr>
        <w:t xml:space="preserve"> set forth herein he is permitted to invest in equity securities listed with the New York Stock Exchange, the American Stock Exchange, principal regional exchanges, and over the counter securities for which there is a strong market providing ready salability of the specific security.</w:t>
      </w:r>
    </w:p>
    <w:p w14:paraId="0FA9608F" w14:textId="77777777" w:rsidR="00801C66" w:rsidRPr="0006699E" w:rsidRDefault="00801C66" w:rsidP="00801C66">
      <w:pPr>
        <w:rPr>
          <w:rFonts w:ascii="Arial" w:hAnsi="Arial" w:cs="Arial"/>
        </w:rPr>
      </w:pPr>
    </w:p>
    <w:p w14:paraId="6FEA09AA" w14:textId="77777777" w:rsidR="00CA7FE4" w:rsidRDefault="00CA7FE4" w:rsidP="00801C66">
      <w:pPr>
        <w:rPr>
          <w:rFonts w:ascii="Arial" w:hAnsi="Arial" w:cs="Arial"/>
        </w:rPr>
      </w:pPr>
    </w:p>
    <w:p w14:paraId="0081B60C" w14:textId="77777777" w:rsidR="00801C66" w:rsidRPr="0006699E" w:rsidRDefault="000F1288" w:rsidP="00801C66">
      <w:pPr>
        <w:rPr>
          <w:rFonts w:ascii="Arial" w:hAnsi="Arial" w:cs="Arial"/>
        </w:rPr>
      </w:pPr>
      <w:smartTag w:uri="urn:schemas-microsoft-com:office:smarttags" w:element="place">
        <w:r>
          <w:rPr>
            <w:rFonts w:ascii="Arial" w:hAnsi="Arial" w:cs="Arial"/>
          </w:rPr>
          <w:t>I</w:t>
        </w:r>
        <w:r w:rsidR="00801C66" w:rsidRPr="0006699E">
          <w:rPr>
            <w:rFonts w:ascii="Arial" w:hAnsi="Arial" w:cs="Arial"/>
          </w:rPr>
          <w:t>.</w:t>
        </w:r>
      </w:smartTag>
      <w:r w:rsidR="00801C66" w:rsidRPr="0006699E">
        <w:rPr>
          <w:rFonts w:ascii="Arial" w:hAnsi="Arial" w:cs="Arial"/>
        </w:rPr>
        <w:t xml:space="preserve">  Investment Manager Accountability</w:t>
      </w:r>
    </w:p>
    <w:p w14:paraId="0B31A46F" w14:textId="77777777" w:rsidR="00801C66" w:rsidRPr="0006699E" w:rsidRDefault="004D235F" w:rsidP="00801C66">
      <w:pPr>
        <w:rPr>
          <w:rFonts w:ascii="Arial" w:hAnsi="Arial" w:cs="Arial"/>
        </w:rPr>
      </w:pPr>
      <w:r w:rsidRPr="0006699E">
        <w:rPr>
          <w:rFonts w:ascii="Arial" w:hAnsi="Arial" w:cs="Arial"/>
        </w:rPr>
        <w:t xml:space="preserve">    </w:t>
      </w:r>
      <w:r w:rsidR="00801C66" w:rsidRPr="0006699E">
        <w:rPr>
          <w:rFonts w:ascii="Arial" w:hAnsi="Arial" w:cs="Arial"/>
        </w:rPr>
        <w:t xml:space="preserve">  Reporting Requirements</w:t>
      </w:r>
      <w:r w:rsidRPr="0006699E">
        <w:rPr>
          <w:rFonts w:ascii="Arial" w:hAnsi="Arial" w:cs="Arial"/>
        </w:rPr>
        <w:t>-</w:t>
      </w:r>
    </w:p>
    <w:p w14:paraId="0A7DE10A" w14:textId="77777777" w:rsidR="00801C66" w:rsidRPr="0006699E" w:rsidRDefault="00801C66" w:rsidP="00801C66">
      <w:pPr>
        <w:rPr>
          <w:rFonts w:ascii="Arial" w:hAnsi="Arial" w:cs="Arial"/>
        </w:rPr>
      </w:pPr>
    </w:p>
    <w:p w14:paraId="1A2EE9C8" w14:textId="77777777" w:rsidR="00E23DAF" w:rsidRPr="0006699E" w:rsidRDefault="00801C66" w:rsidP="00801C66">
      <w:pPr>
        <w:rPr>
          <w:rFonts w:ascii="Arial" w:hAnsi="Arial" w:cs="Arial"/>
        </w:rPr>
      </w:pPr>
      <w:r w:rsidRPr="0006699E">
        <w:rPr>
          <w:rFonts w:ascii="Arial" w:hAnsi="Arial" w:cs="Arial"/>
        </w:rPr>
        <w:t>Monthly, the committee will be provided a written monthly statement containing all transaction details for each separately managed</w:t>
      </w:r>
      <w:r w:rsidR="00E23DAF" w:rsidRPr="0006699E">
        <w:rPr>
          <w:rFonts w:ascii="Arial" w:hAnsi="Arial" w:cs="Arial"/>
        </w:rPr>
        <w:t xml:space="preserve"> </w:t>
      </w:r>
      <w:r w:rsidRPr="0006699E">
        <w:rPr>
          <w:rFonts w:ascii="Arial" w:hAnsi="Arial" w:cs="Arial"/>
        </w:rPr>
        <w:t>portfolio for the preceding month, including</w:t>
      </w:r>
      <w:r w:rsidR="00CA7FE4">
        <w:rPr>
          <w:rFonts w:ascii="Arial" w:hAnsi="Arial" w:cs="Arial"/>
        </w:rPr>
        <w:t xml:space="preserve"> but not limited to</w:t>
      </w:r>
      <w:r w:rsidRPr="0006699E">
        <w:rPr>
          <w:rFonts w:ascii="Arial" w:hAnsi="Arial" w:cs="Arial"/>
        </w:rPr>
        <w:t>,</w:t>
      </w:r>
    </w:p>
    <w:p w14:paraId="14CB4EC6" w14:textId="77777777" w:rsidR="00801C66" w:rsidRPr="0006699E" w:rsidRDefault="00801C66" w:rsidP="00801C66">
      <w:pPr>
        <w:rPr>
          <w:rFonts w:ascii="Arial" w:hAnsi="Arial" w:cs="Arial"/>
        </w:rPr>
      </w:pPr>
    </w:p>
    <w:p w14:paraId="5699CB19" w14:textId="77777777" w:rsidR="00801C66" w:rsidRPr="0006699E" w:rsidRDefault="00801C66" w:rsidP="004D235F">
      <w:pPr>
        <w:numPr>
          <w:ilvl w:val="0"/>
          <w:numId w:val="10"/>
        </w:numPr>
        <w:rPr>
          <w:rFonts w:ascii="Arial" w:hAnsi="Arial" w:cs="Arial"/>
        </w:rPr>
      </w:pPr>
      <w:r w:rsidRPr="0006699E">
        <w:rPr>
          <w:rFonts w:ascii="Arial" w:hAnsi="Arial" w:cs="Arial"/>
        </w:rPr>
        <w:t>name and quantity of each security purchased or sold with the price and transaction date</w:t>
      </w:r>
    </w:p>
    <w:p w14:paraId="65115303" w14:textId="77777777" w:rsidR="004D235F" w:rsidRPr="0006699E" w:rsidRDefault="00801C66" w:rsidP="004D235F">
      <w:pPr>
        <w:numPr>
          <w:ilvl w:val="0"/>
          <w:numId w:val="10"/>
        </w:numPr>
        <w:rPr>
          <w:rFonts w:ascii="Arial" w:hAnsi="Arial" w:cs="Arial"/>
        </w:rPr>
      </w:pPr>
      <w:r w:rsidRPr="0006699E">
        <w:rPr>
          <w:rFonts w:ascii="Arial" w:hAnsi="Arial" w:cs="Arial"/>
        </w:rPr>
        <w:t>an analysis for each security of its description, percentage of total portfolio, purchased date, quantity, average cost basis, current market value, unrealized gain or loss, and indicated annual income and yield (%) at market:</w:t>
      </w:r>
    </w:p>
    <w:p w14:paraId="64AA82D6" w14:textId="77777777" w:rsidR="00801C66" w:rsidRPr="0006699E" w:rsidRDefault="00801C66" w:rsidP="00801C66">
      <w:pPr>
        <w:numPr>
          <w:ilvl w:val="0"/>
          <w:numId w:val="10"/>
        </w:numPr>
        <w:rPr>
          <w:rFonts w:ascii="Arial" w:hAnsi="Arial" w:cs="Arial"/>
        </w:rPr>
      </w:pPr>
      <w:r w:rsidRPr="0006699E">
        <w:rPr>
          <w:rFonts w:ascii="Arial" w:hAnsi="Arial" w:cs="Arial"/>
        </w:rPr>
        <w:t xml:space="preserve"> and</w:t>
      </w:r>
      <w:r w:rsidR="004D235F" w:rsidRPr="0006699E">
        <w:rPr>
          <w:rFonts w:ascii="Arial" w:hAnsi="Arial" w:cs="Arial"/>
        </w:rPr>
        <w:t xml:space="preserve"> </w:t>
      </w:r>
      <w:r w:rsidRPr="0006699E">
        <w:rPr>
          <w:rFonts w:ascii="Arial" w:hAnsi="Arial" w:cs="Arial"/>
        </w:rPr>
        <w:t>an analysis for the entire portfolio of the current asset allocation by investment category (equities, fixed income and cash and cash equivalents).</w:t>
      </w:r>
    </w:p>
    <w:p w14:paraId="7C6A4965" w14:textId="77777777" w:rsidR="00801C66" w:rsidRPr="0006699E" w:rsidRDefault="00801C66" w:rsidP="00801C66">
      <w:pPr>
        <w:rPr>
          <w:rFonts w:ascii="Arial" w:hAnsi="Arial" w:cs="Arial"/>
        </w:rPr>
      </w:pPr>
    </w:p>
    <w:p w14:paraId="148E98FC" w14:textId="77777777" w:rsidR="00801C66" w:rsidRPr="0006699E" w:rsidRDefault="00801C66" w:rsidP="00801C66">
      <w:pPr>
        <w:rPr>
          <w:rFonts w:ascii="Arial" w:hAnsi="Arial" w:cs="Arial"/>
        </w:rPr>
      </w:pPr>
      <w:r w:rsidRPr="0006699E">
        <w:rPr>
          <w:rFonts w:ascii="Arial" w:hAnsi="Arial" w:cs="Arial"/>
        </w:rPr>
        <w:t>At least quarterly, the committee will be provided with detailed information about asset allocation, investment performance compared to indices deemed appropriate, future investment strategies, and any other matters of interest to the committee.</w:t>
      </w:r>
    </w:p>
    <w:p w14:paraId="3D8FC799" w14:textId="77777777" w:rsidR="00801C66" w:rsidRPr="0006699E" w:rsidRDefault="00801C66" w:rsidP="00801C66">
      <w:pPr>
        <w:rPr>
          <w:rFonts w:ascii="Arial" w:hAnsi="Arial" w:cs="Arial"/>
        </w:rPr>
      </w:pPr>
    </w:p>
    <w:p w14:paraId="0E71193A" w14:textId="0174D88F" w:rsidR="00801C66" w:rsidRPr="0006699E" w:rsidRDefault="00801C66" w:rsidP="00801C66">
      <w:pPr>
        <w:rPr>
          <w:rFonts w:ascii="Arial" w:hAnsi="Arial" w:cs="Arial"/>
        </w:rPr>
      </w:pPr>
      <w:r w:rsidRPr="0006699E">
        <w:rPr>
          <w:rFonts w:ascii="Arial" w:hAnsi="Arial" w:cs="Arial"/>
        </w:rPr>
        <w:t>Annually the full board will be provided with a summary of all transaction</w:t>
      </w:r>
      <w:r w:rsidR="00CA7FE4">
        <w:rPr>
          <w:rFonts w:ascii="Arial" w:hAnsi="Arial" w:cs="Arial"/>
        </w:rPr>
        <w:t>s</w:t>
      </w:r>
      <w:r w:rsidRPr="0006699E">
        <w:rPr>
          <w:rFonts w:ascii="Arial" w:hAnsi="Arial" w:cs="Arial"/>
        </w:rPr>
        <w:t xml:space="preserve"> in each fiscal year, together with a report of investment performance for the year by portfolio.</w:t>
      </w:r>
    </w:p>
    <w:p w14:paraId="23E18DA1" w14:textId="77777777" w:rsidR="00801C66" w:rsidRPr="0006699E" w:rsidRDefault="00801C66" w:rsidP="00801C66">
      <w:pPr>
        <w:rPr>
          <w:rFonts w:ascii="Arial" w:hAnsi="Arial" w:cs="Arial"/>
        </w:rPr>
      </w:pPr>
    </w:p>
    <w:p w14:paraId="1F031EE0" w14:textId="4C9A9564" w:rsidR="00801C66" w:rsidRPr="0006699E" w:rsidRDefault="00801C66" w:rsidP="00801C66">
      <w:pPr>
        <w:rPr>
          <w:rFonts w:ascii="Arial" w:hAnsi="Arial" w:cs="Arial"/>
        </w:rPr>
      </w:pPr>
      <w:r w:rsidRPr="0006699E">
        <w:rPr>
          <w:rFonts w:ascii="Arial" w:hAnsi="Arial" w:cs="Arial"/>
        </w:rPr>
        <w:t>Investment Policy Review</w:t>
      </w:r>
    </w:p>
    <w:p w14:paraId="55C4327E" w14:textId="77777777" w:rsidR="00801C66" w:rsidRPr="0006699E" w:rsidRDefault="00801C66" w:rsidP="00801C66">
      <w:pPr>
        <w:rPr>
          <w:rFonts w:ascii="Arial" w:hAnsi="Arial" w:cs="Arial"/>
        </w:rPr>
      </w:pPr>
      <w:r w:rsidRPr="0006699E">
        <w:rPr>
          <w:rFonts w:ascii="Arial" w:hAnsi="Arial" w:cs="Arial"/>
        </w:rPr>
        <w:t>This statement of investment policy is adopted by the Friends of The Arc Foundation</w:t>
      </w:r>
      <w:r w:rsidR="00B57A91" w:rsidRPr="0006699E">
        <w:rPr>
          <w:rFonts w:ascii="Arial" w:hAnsi="Arial" w:cs="Arial"/>
        </w:rPr>
        <w:t xml:space="preserve">, Inc. </w:t>
      </w:r>
      <w:r w:rsidRPr="0006699E">
        <w:rPr>
          <w:rFonts w:ascii="Arial" w:hAnsi="Arial" w:cs="Arial"/>
        </w:rPr>
        <w:t xml:space="preserve"> </w:t>
      </w:r>
      <w:r w:rsidR="00CA7FE4">
        <w:rPr>
          <w:rFonts w:ascii="Arial" w:hAnsi="Arial" w:cs="Arial"/>
        </w:rPr>
        <w:t>w</w:t>
      </w:r>
      <w:r w:rsidR="00CA7FE4" w:rsidRPr="0006699E">
        <w:rPr>
          <w:rFonts w:ascii="Arial" w:hAnsi="Arial" w:cs="Arial"/>
        </w:rPr>
        <w:t>hose</w:t>
      </w:r>
      <w:r w:rsidRPr="0006699E">
        <w:rPr>
          <w:rFonts w:ascii="Arial" w:hAnsi="Arial" w:cs="Arial"/>
        </w:rPr>
        <w:t xml:space="preserve"> signatures appear below.</w:t>
      </w:r>
    </w:p>
    <w:p w14:paraId="62D1F1AD" w14:textId="77777777" w:rsidR="00801C66" w:rsidRPr="0006699E" w:rsidRDefault="00801C66" w:rsidP="00801C66">
      <w:pPr>
        <w:rPr>
          <w:rFonts w:ascii="Arial" w:hAnsi="Arial" w:cs="Arial"/>
        </w:rPr>
      </w:pPr>
    </w:p>
    <w:p w14:paraId="2B3154E3" w14:textId="77777777" w:rsidR="00801C66" w:rsidRPr="0006699E" w:rsidRDefault="00801C66" w:rsidP="00801C66">
      <w:pPr>
        <w:rPr>
          <w:rFonts w:ascii="Arial" w:hAnsi="Arial" w:cs="Arial"/>
        </w:rPr>
      </w:pPr>
    </w:p>
    <w:p w14:paraId="1E92568B" w14:textId="77777777" w:rsidR="00801C66" w:rsidRPr="0006699E" w:rsidRDefault="00801C66" w:rsidP="00801C66">
      <w:pPr>
        <w:rPr>
          <w:rFonts w:ascii="Arial" w:hAnsi="Arial" w:cs="Arial"/>
        </w:rPr>
      </w:pPr>
      <w:r w:rsidRPr="0006699E">
        <w:rPr>
          <w:rFonts w:ascii="Arial" w:hAnsi="Arial" w:cs="Arial"/>
        </w:rPr>
        <w:t>___________________________</w:t>
      </w:r>
      <w:r w:rsidRPr="0006699E">
        <w:rPr>
          <w:rFonts w:ascii="Arial" w:hAnsi="Arial" w:cs="Arial"/>
        </w:rPr>
        <w:tab/>
      </w:r>
      <w:r w:rsidR="00F311B9" w:rsidRPr="0006699E">
        <w:rPr>
          <w:rFonts w:ascii="Arial" w:hAnsi="Arial" w:cs="Arial"/>
        </w:rPr>
        <w:t>Date _____________</w:t>
      </w:r>
    </w:p>
    <w:p w14:paraId="6F0ED04F" w14:textId="77777777" w:rsidR="00592C8E" w:rsidRDefault="00592C8E" w:rsidP="00801C66">
      <w:pPr>
        <w:rPr>
          <w:rFonts w:ascii="Arial" w:hAnsi="Arial" w:cs="Arial"/>
        </w:rPr>
      </w:pPr>
    </w:p>
    <w:p w14:paraId="265A6149" w14:textId="77777777" w:rsidR="0024259C" w:rsidRDefault="0024259C" w:rsidP="00801C66">
      <w:pPr>
        <w:rPr>
          <w:rFonts w:ascii="Arial" w:hAnsi="Arial" w:cs="Arial"/>
        </w:rPr>
      </w:pPr>
    </w:p>
    <w:p w14:paraId="7452E749" w14:textId="77777777" w:rsidR="0024259C" w:rsidRPr="0006699E" w:rsidRDefault="0024259C" w:rsidP="00801C66">
      <w:pPr>
        <w:rPr>
          <w:rFonts w:ascii="Arial" w:hAnsi="Arial" w:cs="Arial"/>
        </w:rPr>
      </w:pPr>
    </w:p>
    <w:p w14:paraId="2B7FDD72" w14:textId="77777777" w:rsidR="00592C8E" w:rsidRPr="0006699E" w:rsidRDefault="00592C8E" w:rsidP="00801C66">
      <w:pPr>
        <w:rPr>
          <w:rFonts w:ascii="Arial" w:hAnsi="Arial" w:cs="Arial"/>
        </w:rPr>
      </w:pPr>
      <w:r w:rsidRPr="0006699E">
        <w:rPr>
          <w:rFonts w:ascii="Arial" w:hAnsi="Arial" w:cs="Arial"/>
        </w:rPr>
        <w:t>___________________________</w:t>
      </w:r>
      <w:r w:rsidR="00F311B9" w:rsidRPr="0006699E">
        <w:rPr>
          <w:rFonts w:ascii="Arial" w:hAnsi="Arial" w:cs="Arial"/>
        </w:rPr>
        <w:t xml:space="preserve">  </w:t>
      </w:r>
      <w:r w:rsidR="00CA7FE4">
        <w:rPr>
          <w:rFonts w:ascii="Arial" w:hAnsi="Arial" w:cs="Arial"/>
        </w:rPr>
        <w:t xml:space="preserve">     </w:t>
      </w:r>
      <w:r w:rsidR="00F311B9" w:rsidRPr="0006699E">
        <w:rPr>
          <w:rFonts w:ascii="Arial" w:hAnsi="Arial" w:cs="Arial"/>
        </w:rPr>
        <w:t xml:space="preserve">    Date _____________</w:t>
      </w:r>
    </w:p>
    <w:p w14:paraId="635F370D" w14:textId="77777777" w:rsidR="00656C12" w:rsidRPr="0006699E" w:rsidRDefault="00656C12" w:rsidP="00656C12">
      <w:pPr>
        <w:ind w:left="3540"/>
        <w:rPr>
          <w:rFonts w:ascii="Arial" w:hAnsi="Arial" w:cs="Arial"/>
        </w:rPr>
      </w:pPr>
    </w:p>
    <w:p w14:paraId="56CFE95A" w14:textId="77777777" w:rsidR="00660585" w:rsidRPr="0006699E" w:rsidRDefault="00660585" w:rsidP="00660585">
      <w:pPr>
        <w:ind w:left="360"/>
        <w:rPr>
          <w:rFonts w:ascii="Arial" w:hAnsi="Arial" w:cs="Arial"/>
        </w:rPr>
      </w:pPr>
    </w:p>
    <w:p w14:paraId="013816AA" w14:textId="77777777" w:rsidR="00660585" w:rsidRPr="0006699E" w:rsidRDefault="00660585" w:rsidP="00660585">
      <w:pPr>
        <w:ind w:left="360"/>
        <w:rPr>
          <w:rFonts w:ascii="Arial" w:hAnsi="Arial" w:cs="Arial"/>
        </w:rPr>
      </w:pPr>
    </w:p>
    <w:p w14:paraId="5FCA19A0" w14:textId="77777777" w:rsidR="00660585" w:rsidRPr="0006699E" w:rsidRDefault="00660585" w:rsidP="00660585">
      <w:pPr>
        <w:ind w:left="360"/>
        <w:rPr>
          <w:rFonts w:ascii="Arial" w:hAnsi="Arial" w:cs="Arial"/>
        </w:rPr>
      </w:pPr>
    </w:p>
    <w:p w14:paraId="6745ECDC" w14:textId="77777777" w:rsidR="00607BD7" w:rsidRPr="0006699E" w:rsidRDefault="00607BD7" w:rsidP="00607BD7">
      <w:pPr>
        <w:ind w:left="360"/>
        <w:rPr>
          <w:rFonts w:ascii="Arial" w:hAnsi="Arial" w:cs="Arial"/>
        </w:rPr>
      </w:pPr>
    </w:p>
    <w:p w14:paraId="009CA225" w14:textId="77777777" w:rsidR="00607BD7" w:rsidRPr="0006699E" w:rsidRDefault="00607BD7" w:rsidP="00607BD7">
      <w:pPr>
        <w:jc w:val="center"/>
        <w:rPr>
          <w:rFonts w:ascii="Arial" w:hAnsi="Arial" w:cs="Arial"/>
          <w:sz w:val="28"/>
          <w:szCs w:val="28"/>
        </w:rPr>
      </w:pPr>
    </w:p>
    <w:p w14:paraId="14052057" w14:textId="77777777" w:rsidR="00607BD7" w:rsidRPr="00607BD7" w:rsidRDefault="00607BD7" w:rsidP="00607BD7">
      <w:pPr>
        <w:jc w:val="center"/>
        <w:rPr>
          <w:sz w:val="28"/>
          <w:szCs w:val="28"/>
        </w:rPr>
      </w:pPr>
    </w:p>
    <w:sectPr w:rsidR="00607BD7" w:rsidRPr="00607BD7" w:rsidSect="00660585">
      <w:footerReference w:type="default" r:id="rId7"/>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916C" w14:textId="77777777" w:rsidR="005653B2" w:rsidRDefault="005653B2">
      <w:r>
        <w:separator/>
      </w:r>
    </w:p>
  </w:endnote>
  <w:endnote w:type="continuationSeparator" w:id="0">
    <w:p w14:paraId="19EE2B4C" w14:textId="77777777" w:rsidR="005653B2" w:rsidRDefault="005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4611" w14:textId="77777777" w:rsidR="002852F3" w:rsidRDefault="002852F3" w:rsidP="00510434">
    <w:pPr>
      <w:pStyle w:val="Footer"/>
      <w:jc w:val="right"/>
      <w:rPr>
        <w:rFonts w:ascii="Arial" w:hAnsi="Arial" w:cs="Arial"/>
        <w:sz w:val="20"/>
        <w:szCs w:val="20"/>
      </w:rPr>
    </w:pPr>
  </w:p>
  <w:p w14:paraId="0061D5E4" w14:textId="77777777" w:rsidR="002852F3" w:rsidRPr="0006699E" w:rsidRDefault="002852F3" w:rsidP="00510434">
    <w:pPr>
      <w:pStyle w:val="Footer"/>
      <w:jc w:val="right"/>
      <w:rPr>
        <w:rFonts w:ascii="Arial" w:hAnsi="Arial" w:cs="Arial"/>
        <w:sz w:val="20"/>
        <w:szCs w:val="20"/>
      </w:rPr>
    </w:pPr>
    <w:r w:rsidRPr="0006699E">
      <w:rPr>
        <w:rFonts w:ascii="Arial" w:hAnsi="Arial" w:cs="Arial"/>
        <w:sz w:val="20"/>
        <w:szCs w:val="20"/>
      </w:rPr>
      <w:t xml:space="preserve">Page </w:t>
    </w:r>
    <w:r w:rsidRPr="0006699E">
      <w:rPr>
        <w:rStyle w:val="PageNumber"/>
        <w:rFonts w:ascii="Arial" w:hAnsi="Arial" w:cs="Arial"/>
        <w:sz w:val="20"/>
        <w:szCs w:val="20"/>
      </w:rPr>
      <w:fldChar w:fldCharType="begin"/>
    </w:r>
    <w:r w:rsidRPr="0006699E">
      <w:rPr>
        <w:rStyle w:val="PageNumber"/>
        <w:rFonts w:ascii="Arial" w:hAnsi="Arial" w:cs="Arial"/>
        <w:sz w:val="20"/>
        <w:szCs w:val="20"/>
      </w:rPr>
      <w:instrText xml:space="preserve"> PAGE </w:instrText>
    </w:r>
    <w:r w:rsidRPr="0006699E">
      <w:rPr>
        <w:rStyle w:val="PageNumber"/>
        <w:rFonts w:ascii="Arial" w:hAnsi="Arial" w:cs="Arial"/>
        <w:sz w:val="20"/>
        <w:szCs w:val="20"/>
      </w:rPr>
      <w:fldChar w:fldCharType="separate"/>
    </w:r>
    <w:r w:rsidR="00F35EB6">
      <w:rPr>
        <w:rStyle w:val="PageNumber"/>
        <w:rFonts w:ascii="Arial" w:hAnsi="Arial" w:cs="Arial"/>
        <w:noProof/>
        <w:sz w:val="20"/>
        <w:szCs w:val="20"/>
      </w:rPr>
      <w:t>3</w:t>
    </w:r>
    <w:r w:rsidRPr="0006699E">
      <w:rPr>
        <w:rStyle w:val="PageNumber"/>
        <w:rFonts w:ascii="Arial" w:hAnsi="Arial" w:cs="Arial"/>
        <w:sz w:val="20"/>
        <w:szCs w:val="20"/>
      </w:rPr>
      <w:fldChar w:fldCharType="end"/>
    </w:r>
    <w:r w:rsidRPr="0006699E">
      <w:rPr>
        <w:rStyle w:val="PageNumber"/>
        <w:rFonts w:ascii="Arial" w:hAnsi="Arial" w:cs="Arial"/>
        <w:sz w:val="20"/>
        <w:szCs w:val="20"/>
      </w:rPr>
      <w:t xml:space="preserve"> of </w:t>
    </w:r>
    <w:r w:rsidRPr="0006699E">
      <w:rPr>
        <w:rStyle w:val="PageNumber"/>
        <w:rFonts w:ascii="Arial" w:hAnsi="Arial" w:cs="Arial"/>
        <w:sz w:val="20"/>
        <w:szCs w:val="20"/>
      </w:rPr>
      <w:fldChar w:fldCharType="begin"/>
    </w:r>
    <w:r w:rsidRPr="0006699E">
      <w:rPr>
        <w:rStyle w:val="PageNumber"/>
        <w:rFonts w:ascii="Arial" w:hAnsi="Arial" w:cs="Arial"/>
        <w:sz w:val="20"/>
        <w:szCs w:val="20"/>
      </w:rPr>
      <w:instrText xml:space="preserve"> NUMPAGES </w:instrText>
    </w:r>
    <w:r w:rsidRPr="0006699E">
      <w:rPr>
        <w:rStyle w:val="PageNumber"/>
        <w:rFonts w:ascii="Arial" w:hAnsi="Arial" w:cs="Arial"/>
        <w:sz w:val="20"/>
        <w:szCs w:val="20"/>
      </w:rPr>
      <w:fldChar w:fldCharType="separate"/>
    </w:r>
    <w:r w:rsidR="00F35EB6">
      <w:rPr>
        <w:rStyle w:val="PageNumber"/>
        <w:rFonts w:ascii="Arial" w:hAnsi="Arial" w:cs="Arial"/>
        <w:noProof/>
        <w:sz w:val="20"/>
        <w:szCs w:val="20"/>
      </w:rPr>
      <w:t>4</w:t>
    </w:r>
    <w:r w:rsidRPr="0006699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543E" w14:textId="77777777" w:rsidR="005653B2" w:rsidRDefault="005653B2">
      <w:r>
        <w:separator/>
      </w:r>
    </w:p>
  </w:footnote>
  <w:footnote w:type="continuationSeparator" w:id="0">
    <w:p w14:paraId="0BAB906A" w14:textId="77777777" w:rsidR="005653B2" w:rsidRDefault="0056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EB"/>
    <w:multiLevelType w:val="hybridMultilevel"/>
    <w:tmpl w:val="509A7D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D7F94"/>
    <w:multiLevelType w:val="multilevel"/>
    <w:tmpl w:val="2FDEDE4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B300BA"/>
    <w:multiLevelType w:val="hybridMultilevel"/>
    <w:tmpl w:val="913C1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36EC5"/>
    <w:multiLevelType w:val="hybridMultilevel"/>
    <w:tmpl w:val="C96839C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107F3"/>
    <w:multiLevelType w:val="hybridMultilevel"/>
    <w:tmpl w:val="DC16C08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86759"/>
    <w:multiLevelType w:val="hybridMultilevel"/>
    <w:tmpl w:val="42E48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0805B7"/>
    <w:multiLevelType w:val="hybridMultilevel"/>
    <w:tmpl w:val="0EA63D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72885"/>
    <w:multiLevelType w:val="hybridMultilevel"/>
    <w:tmpl w:val="20222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63714"/>
    <w:multiLevelType w:val="hybridMultilevel"/>
    <w:tmpl w:val="927E5808"/>
    <w:lvl w:ilvl="0" w:tplc="2E1427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AD5088"/>
    <w:multiLevelType w:val="hybridMultilevel"/>
    <w:tmpl w:val="2FDEDE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973647"/>
    <w:multiLevelType w:val="hybridMultilevel"/>
    <w:tmpl w:val="81F4CB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1"/>
  </w:num>
  <w:num w:numId="5">
    <w:abstractNumId w:val="2"/>
  </w:num>
  <w:num w:numId="6">
    <w:abstractNumId w:val="7"/>
  </w:num>
  <w:num w:numId="7">
    <w:abstractNumId w:val="3"/>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4B"/>
    <w:rsid w:val="000028EB"/>
    <w:rsid w:val="0006699E"/>
    <w:rsid w:val="000F1288"/>
    <w:rsid w:val="001A54B9"/>
    <w:rsid w:val="001B1ED7"/>
    <w:rsid w:val="001E2937"/>
    <w:rsid w:val="002131D1"/>
    <w:rsid w:val="00222B14"/>
    <w:rsid w:val="0024259C"/>
    <w:rsid w:val="00284969"/>
    <w:rsid w:val="002852F3"/>
    <w:rsid w:val="002E1FBD"/>
    <w:rsid w:val="00382EDE"/>
    <w:rsid w:val="003A3634"/>
    <w:rsid w:val="004D235F"/>
    <w:rsid w:val="004F77FA"/>
    <w:rsid w:val="00510434"/>
    <w:rsid w:val="0051061E"/>
    <w:rsid w:val="005653B2"/>
    <w:rsid w:val="00565483"/>
    <w:rsid w:val="00592C8E"/>
    <w:rsid w:val="005F0E10"/>
    <w:rsid w:val="00607BD7"/>
    <w:rsid w:val="0064304B"/>
    <w:rsid w:val="00656C12"/>
    <w:rsid w:val="00660585"/>
    <w:rsid w:val="006616AF"/>
    <w:rsid w:val="006A3204"/>
    <w:rsid w:val="007C43B5"/>
    <w:rsid w:val="007D1E14"/>
    <w:rsid w:val="00801C66"/>
    <w:rsid w:val="008139CA"/>
    <w:rsid w:val="0085521D"/>
    <w:rsid w:val="0085664C"/>
    <w:rsid w:val="00885FE2"/>
    <w:rsid w:val="008A0A6D"/>
    <w:rsid w:val="008A1A31"/>
    <w:rsid w:val="008D15A2"/>
    <w:rsid w:val="009B28A0"/>
    <w:rsid w:val="00A30DF5"/>
    <w:rsid w:val="00A94027"/>
    <w:rsid w:val="00AC6D5C"/>
    <w:rsid w:val="00AF700B"/>
    <w:rsid w:val="00B2294B"/>
    <w:rsid w:val="00B57A91"/>
    <w:rsid w:val="00B72241"/>
    <w:rsid w:val="00B822A6"/>
    <w:rsid w:val="00BE2D90"/>
    <w:rsid w:val="00BF65FC"/>
    <w:rsid w:val="00C215A0"/>
    <w:rsid w:val="00CA7FE4"/>
    <w:rsid w:val="00CC477F"/>
    <w:rsid w:val="00D41E1C"/>
    <w:rsid w:val="00D93CE6"/>
    <w:rsid w:val="00DB365A"/>
    <w:rsid w:val="00E23DAF"/>
    <w:rsid w:val="00E35091"/>
    <w:rsid w:val="00E414FD"/>
    <w:rsid w:val="00E62453"/>
    <w:rsid w:val="00EA78F4"/>
    <w:rsid w:val="00EC3113"/>
    <w:rsid w:val="00EC7FEF"/>
    <w:rsid w:val="00F311B9"/>
    <w:rsid w:val="00F35EB6"/>
    <w:rsid w:val="00F71398"/>
    <w:rsid w:val="00F9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6DCF15B"/>
  <w15:chartTrackingRefBased/>
  <w15:docId w15:val="{80D80926-E9D2-4E8A-A320-23C4710D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28EB"/>
    <w:pPr>
      <w:tabs>
        <w:tab w:val="center" w:pos="4320"/>
        <w:tab w:val="right" w:pos="8640"/>
      </w:tabs>
    </w:pPr>
  </w:style>
  <w:style w:type="paragraph" w:styleId="Footer">
    <w:name w:val="footer"/>
    <w:basedOn w:val="Normal"/>
    <w:rsid w:val="000028EB"/>
    <w:pPr>
      <w:tabs>
        <w:tab w:val="center" w:pos="4320"/>
        <w:tab w:val="right" w:pos="8640"/>
      </w:tabs>
    </w:pPr>
  </w:style>
  <w:style w:type="character" w:styleId="PageNumber">
    <w:name w:val="page number"/>
    <w:basedOn w:val="DefaultParagraphFont"/>
    <w:rsid w:val="000028EB"/>
  </w:style>
  <w:style w:type="paragraph" w:styleId="BalloonText">
    <w:name w:val="Balloon Text"/>
    <w:basedOn w:val="Normal"/>
    <w:semiHidden/>
    <w:rsid w:val="00B72241"/>
    <w:rPr>
      <w:rFonts w:ascii="Tahoma" w:hAnsi="Tahoma" w:cs="Tahoma"/>
      <w:sz w:val="16"/>
      <w:szCs w:val="16"/>
    </w:rPr>
  </w:style>
  <w:style w:type="paragraph" w:styleId="ListParagraph">
    <w:name w:val="List Paragraph"/>
    <w:basedOn w:val="Normal"/>
    <w:uiPriority w:val="34"/>
    <w:qFormat/>
    <w:rsid w:val="008D15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1400</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Statement of Investment Policy</vt:lpstr>
    </vt:vector>
  </TitlesOfParts>
  <Company>The Arc</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 Policy</dc:title>
  <dc:subject/>
  <dc:creator>MBElkins</dc:creator>
  <cp:keywords/>
  <dc:description/>
  <cp:lastModifiedBy>Windows User</cp:lastModifiedBy>
  <cp:revision>11</cp:revision>
  <cp:lastPrinted>2020-04-03T15:54:00Z</cp:lastPrinted>
  <dcterms:created xsi:type="dcterms:W3CDTF">2020-04-03T15:29:00Z</dcterms:created>
  <dcterms:modified xsi:type="dcterms:W3CDTF">2020-04-03T17:46:00Z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-1361806719</vt:i4>
  </property>
  <property fmtid="{D5CDD505-2E9C-101B-9397-08002B2CF9AE}" pid="3" name="_NewReviewCycle">
    <vt:lpwstr/>
  </property>
  <property fmtid="{D5CDD505-2E9C-101B-9397-08002B2CF9AE}" pid="4" name="_EmailSubject">
    <vt:lpwstr>Please add to drop box Investment Policy Statement Proposed changes </vt:lpwstr>
  </property>
  <property fmtid="{D5CDD505-2E9C-101B-9397-08002B2CF9AE}" pid="5" name="_AuthorEmail">
    <vt:lpwstr>mpcif@thearcolc.org</vt:lpwstr>
  </property>
  <property fmtid="{D5CDD505-2E9C-101B-9397-08002B2CF9AE}" pid="6" name="_AuthorEmailDisplayName">
    <vt:lpwstr>Mary Cifarelli</vt:lpwstr>
  </property>
</Properties>
</file>